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91AF6" w:rsidRPr="008C0086" w:rsidTr="00346602">
        <w:tc>
          <w:tcPr>
            <w:tcW w:w="9571" w:type="dxa"/>
            <w:hideMark/>
          </w:tcPr>
          <w:tbl>
            <w:tblPr>
              <w:tblW w:w="9823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862"/>
              <w:gridCol w:w="1063"/>
              <w:gridCol w:w="1415"/>
              <w:gridCol w:w="605"/>
              <w:gridCol w:w="3167"/>
              <w:gridCol w:w="165"/>
              <w:gridCol w:w="303"/>
            </w:tblGrid>
            <w:tr w:rsidR="00C91AF6" w:rsidRPr="00CD4EF8" w:rsidTr="00751682">
              <w:trPr>
                <w:cantSplit/>
                <w:trHeight w:val="2206"/>
              </w:trPr>
              <w:tc>
                <w:tcPr>
                  <w:tcW w:w="2122" w:type="pct"/>
                  <w:gridSpan w:val="3"/>
                </w:tcPr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БАШ</w:t>
                  </w:r>
                  <w:proofErr w:type="gramStart"/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?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О</w:t>
                  </w:r>
                  <w:proofErr w:type="gramEnd"/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РТОСТАН РЕСПУБЛИКА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№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Ы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;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АФУРИ РАЙОНЫ МУНИЦИПАЛЬ РАЙОН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ЫНЫ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*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СЭЙЕТБАБА АУЫЛ</w:t>
                  </w:r>
                </w:p>
                <w:p w:rsidR="00C91AF6" w:rsidRPr="00CD4EF8" w:rsidRDefault="00C91AF6" w:rsidP="00346602">
                  <w:pPr>
                    <w:ind w:left="-180" w:firstLine="180"/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СОВЕТЫ АУЫЛ БИЛ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"</w:t>
                  </w:r>
                  <w:r w:rsidRPr="00CD4EF8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/>
                    </w:rPr>
                    <w:t>М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"№</w:t>
                  </w:r>
                  <w:r w:rsidRPr="00CD4EF8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/>
                    </w:rPr>
                    <w:t>Е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ХАКИМИ</w:t>
                  </w:r>
                  <w:proofErr w:type="gramStart"/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"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Т</w:t>
                  </w:r>
                  <w:proofErr w:type="gramEnd"/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Е</w:t>
                  </w:r>
                </w:p>
                <w:p w:rsidR="00C91AF6" w:rsidRPr="00CD4EF8" w:rsidRDefault="00C91AF6" w:rsidP="00346602">
                  <w:pPr>
                    <w:keepNext/>
                    <w:jc w:val="center"/>
                    <w:outlineLvl w:val="6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hideMark/>
                </w:tcPr>
                <w:p w:rsidR="00C91AF6" w:rsidRPr="00CD4EF8" w:rsidRDefault="00C91AF6" w:rsidP="00346602">
                  <w:pPr>
                    <w:ind w:left="-107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eastAsia="Calibri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F767298" wp14:editId="4E16E3F2">
                        <wp:extent cx="819150" cy="1019175"/>
                        <wp:effectExtent l="0" t="0" r="0" b="9525"/>
                        <wp:docPr id="1" name="Рисунок 1" descr="Описание: 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8" w:type="pct"/>
                  <w:gridSpan w:val="4"/>
                  <w:hideMark/>
                </w:tcPr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САИТБАБИНСКИЙ СЕЛЬСОВЕТ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МУНИЦИПАЛЬНОГО РАЙОНА ГАФУРИЙСКИЙ РАЙОН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eastAsia="Calibri"/>
                      <w:b/>
                      <w:spacing w:val="20"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pacing w:val="20"/>
                      <w:sz w:val="24"/>
                      <w:szCs w:val="24"/>
                    </w:rPr>
                    <w:t>РЕСПУБЛИКИ БАШКОРТОСТАН</w:t>
                  </w:r>
                </w:p>
              </w:tc>
            </w:tr>
            <w:tr w:rsidR="00C91AF6" w:rsidRPr="00CD4EF8" w:rsidTr="00751682">
              <w:trPr>
                <w:gridBefore w:val="1"/>
                <w:gridAfter w:val="1"/>
                <w:wBefore w:w="124" w:type="pct"/>
                <w:wAfter w:w="154" w:type="pct"/>
              </w:trPr>
              <w:tc>
                <w:tcPr>
                  <w:tcW w:w="4722" w:type="pct"/>
                  <w:gridSpan w:val="6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1AF6" w:rsidRPr="00CD4EF8" w:rsidRDefault="00C91AF6" w:rsidP="00346602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C91AF6" w:rsidRPr="00CD4EF8" w:rsidTr="00751682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rPr>
                <w:gridAfter w:val="2"/>
                <w:wAfter w:w="238" w:type="pct"/>
              </w:trPr>
              <w:tc>
                <w:tcPr>
                  <w:tcW w:w="1581" w:type="pct"/>
                  <w:gridSpan w:val="2"/>
                  <w:hideMark/>
                </w:tcPr>
                <w:p w:rsidR="00C91AF6" w:rsidRPr="00535F91" w:rsidRDefault="00C91AF6" w:rsidP="00346602">
                  <w:pPr>
                    <w:jc w:val="center"/>
                    <w:rPr>
                      <w:rFonts w:ascii="Times Cyr Bash Normal" w:eastAsia="Calibri" w:hAnsi="Times Cyr Bash Normal" w:cs="Arial"/>
                      <w:sz w:val="22"/>
                      <w:szCs w:val="22"/>
                    </w:rPr>
                  </w:pPr>
                  <w:r w:rsidRPr="00535F91">
                    <w:rPr>
                      <w:rFonts w:ascii="Times Cyr Bash Normal" w:eastAsia="Calibri" w:hAnsi="Times Cyr Bash Normal" w:cs="Arial"/>
                      <w:sz w:val="22"/>
                      <w:szCs w:val="22"/>
                    </w:rPr>
                    <w:t>?АРАР</w:t>
                  </w:r>
                </w:p>
              </w:tc>
              <w:tc>
                <w:tcPr>
                  <w:tcW w:w="1569" w:type="pct"/>
                  <w:gridSpan w:val="3"/>
                </w:tcPr>
                <w:p w:rsidR="00C91AF6" w:rsidRPr="00535F91" w:rsidRDefault="00C91AF6" w:rsidP="00346602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12" w:type="pct"/>
                  <w:hideMark/>
                </w:tcPr>
                <w:p w:rsidR="00C91AF6" w:rsidRPr="00535F91" w:rsidRDefault="00C91AF6" w:rsidP="00346602">
                  <w:pPr>
                    <w:rPr>
                      <w:rFonts w:ascii="Times Cyr Bash Normal" w:eastAsia="Calibri" w:hAnsi="Times Cyr Bash Normal" w:cs="Arial"/>
                      <w:sz w:val="22"/>
                      <w:szCs w:val="22"/>
                    </w:rPr>
                  </w:pPr>
                  <w:r w:rsidRPr="00535F91">
                    <w:rPr>
                      <w:rFonts w:ascii="Times Cyr Bash Normal" w:eastAsia="Calibri" w:hAnsi="Times Cyr Bash Normal" w:cs="Arial"/>
                      <w:sz w:val="22"/>
                      <w:szCs w:val="22"/>
                    </w:rPr>
                    <w:t>ПОСТАНОВЛЕНИЕ</w:t>
                  </w:r>
                </w:p>
              </w:tc>
            </w:tr>
            <w:tr w:rsidR="00751682" w:rsidRPr="00CD4EF8" w:rsidTr="00751682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rPr>
                <w:gridAfter w:val="2"/>
                <w:wAfter w:w="238" w:type="pct"/>
              </w:trPr>
              <w:tc>
                <w:tcPr>
                  <w:tcW w:w="1581" w:type="pct"/>
                  <w:gridSpan w:val="2"/>
                  <w:hideMark/>
                </w:tcPr>
                <w:p w:rsidR="00751682" w:rsidRPr="00535F91" w:rsidRDefault="00AD58E4" w:rsidP="00AD58E4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535F91">
                    <w:rPr>
                      <w:rFonts w:eastAsia="Calibri"/>
                      <w:sz w:val="22"/>
                      <w:szCs w:val="22"/>
                    </w:rPr>
                    <w:t>1</w:t>
                  </w:r>
                  <w:r w:rsidRPr="00535F91">
                    <w:rPr>
                      <w:rFonts w:eastAsia="Calibri"/>
                      <w:sz w:val="22"/>
                      <w:szCs w:val="22"/>
                      <w:lang w:val="ba-RU"/>
                    </w:rPr>
                    <w:t>7</w:t>
                  </w:r>
                  <w:r w:rsidR="00751682" w:rsidRPr="00535F91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535F91">
                    <w:rPr>
                      <w:rFonts w:eastAsia="Calibri"/>
                      <w:sz w:val="22"/>
                      <w:szCs w:val="22"/>
                      <w:lang w:val="ba-RU"/>
                    </w:rPr>
                    <w:t>май</w:t>
                  </w:r>
                  <w:r w:rsidR="00751682" w:rsidRPr="00535F91">
                    <w:rPr>
                      <w:rFonts w:eastAsia="Calibri"/>
                      <w:sz w:val="22"/>
                      <w:szCs w:val="22"/>
                    </w:rPr>
                    <w:t>, 202</w:t>
                  </w:r>
                  <w:r w:rsidRPr="00535F91">
                    <w:rPr>
                      <w:rFonts w:eastAsia="Calibri"/>
                      <w:sz w:val="22"/>
                      <w:szCs w:val="22"/>
                      <w:lang w:val="ba-RU"/>
                    </w:rPr>
                    <w:t>3</w:t>
                  </w:r>
                  <w:r w:rsidR="00751682" w:rsidRPr="00535F91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51682" w:rsidRPr="00535F91">
                    <w:rPr>
                      <w:rFonts w:eastAsia="Calibri"/>
                      <w:sz w:val="22"/>
                      <w:szCs w:val="22"/>
                    </w:rPr>
                    <w:t>йыл</w:t>
                  </w:r>
                  <w:proofErr w:type="spellEnd"/>
                </w:p>
              </w:tc>
              <w:tc>
                <w:tcPr>
                  <w:tcW w:w="1569" w:type="pct"/>
                  <w:gridSpan w:val="3"/>
                  <w:hideMark/>
                </w:tcPr>
                <w:p w:rsidR="00751682" w:rsidRPr="00535F91" w:rsidRDefault="00751682" w:rsidP="001F32CA">
                  <w:pPr>
                    <w:rPr>
                      <w:rFonts w:eastAsia="Calibri"/>
                      <w:sz w:val="22"/>
                      <w:szCs w:val="22"/>
                      <w:lang w:val="ba-RU"/>
                    </w:rPr>
                  </w:pPr>
                  <w:r w:rsidRPr="00535F91">
                    <w:rPr>
                      <w:rFonts w:eastAsia="Calibri"/>
                      <w:sz w:val="22"/>
                      <w:szCs w:val="22"/>
                    </w:rPr>
                    <w:t xml:space="preserve">             № </w:t>
                  </w:r>
                  <w:r w:rsidR="000E3F61">
                    <w:rPr>
                      <w:rFonts w:eastAsia="Calibri"/>
                      <w:sz w:val="22"/>
                      <w:szCs w:val="22"/>
                      <w:lang w:val="ba-RU"/>
                    </w:rPr>
                    <w:t>41</w:t>
                  </w:r>
                </w:p>
              </w:tc>
              <w:tc>
                <w:tcPr>
                  <w:tcW w:w="1612" w:type="pct"/>
                  <w:hideMark/>
                </w:tcPr>
                <w:p w:rsidR="00751682" w:rsidRPr="00535F91" w:rsidRDefault="00AD58E4" w:rsidP="00535F91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35F91">
                    <w:rPr>
                      <w:rFonts w:eastAsia="Calibri"/>
                      <w:sz w:val="22"/>
                      <w:szCs w:val="22"/>
                      <w:lang w:val="ba-RU"/>
                    </w:rPr>
                    <w:t>17</w:t>
                  </w:r>
                  <w:r w:rsidR="00751682" w:rsidRPr="00535F91">
                    <w:rPr>
                      <w:rFonts w:eastAsia="Calibri"/>
                      <w:sz w:val="22"/>
                      <w:szCs w:val="22"/>
                      <w:lang w:val="ba-RU"/>
                    </w:rPr>
                    <w:t xml:space="preserve"> </w:t>
                  </w:r>
                  <w:r w:rsidR="00535F91" w:rsidRPr="00535F91">
                    <w:rPr>
                      <w:rFonts w:eastAsia="Calibri"/>
                      <w:sz w:val="22"/>
                      <w:szCs w:val="22"/>
                      <w:lang w:val="ba-RU"/>
                    </w:rPr>
                    <w:t>мая</w:t>
                  </w:r>
                  <w:r w:rsidR="00535F91" w:rsidRPr="00535F91">
                    <w:rPr>
                      <w:rFonts w:eastAsia="Calibri"/>
                      <w:sz w:val="22"/>
                      <w:szCs w:val="22"/>
                    </w:rPr>
                    <w:t xml:space="preserve"> 202</w:t>
                  </w:r>
                  <w:r w:rsidR="00535F91" w:rsidRPr="00535F91">
                    <w:rPr>
                      <w:rFonts w:eastAsia="Calibri"/>
                      <w:sz w:val="22"/>
                      <w:szCs w:val="22"/>
                      <w:lang w:val="ba-RU"/>
                    </w:rPr>
                    <w:t>3</w:t>
                  </w:r>
                  <w:r w:rsidR="00751682" w:rsidRPr="00535F91">
                    <w:rPr>
                      <w:rFonts w:eastAsia="Calibri"/>
                      <w:sz w:val="22"/>
                      <w:szCs w:val="22"/>
                    </w:rPr>
                    <w:t xml:space="preserve"> года</w:t>
                  </w:r>
                </w:p>
              </w:tc>
            </w:tr>
          </w:tbl>
          <w:p w:rsidR="00C91AF6" w:rsidRPr="008C0086" w:rsidRDefault="00C91AF6" w:rsidP="00346602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</w:p>
        </w:tc>
      </w:tr>
    </w:tbl>
    <w:p w:rsidR="00C91AF6" w:rsidRPr="008C0086" w:rsidRDefault="00C91AF6" w:rsidP="00C91AF6">
      <w:pPr>
        <w:jc w:val="center"/>
        <w:rPr>
          <w:rFonts w:ascii="Times Cyr Bash Normal" w:hAnsi="Times Cyr Bash Normal"/>
          <w:sz w:val="8"/>
          <w:szCs w:val="8"/>
        </w:rPr>
      </w:pPr>
    </w:p>
    <w:p w:rsidR="00C91AF6" w:rsidRPr="008C0086" w:rsidRDefault="00C91AF6" w:rsidP="00C91AF6">
      <w:pPr>
        <w:jc w:val="center"/>
        <w:rPr>
          <w:rFonts w:ascii="Times Cyr Bash Normal" w:hAnsi="Times Cyr Bash Normal"/>
          <w:sz w:val="8"/>
          <w:szCs w:val="8"/>
        </w:rPr>
      </w:pPr>
    </w:p>
    <w:p w:rsidR="00C91AF6" w:rsidRPr="008C0086" w:rsidRDefault="00C91AF6" w:rsidP="00C91AF6">
      <w:pPr>
        <w:jc w:val="center"/>
        <w:rPr>
          <w:rFonts w:ascii="Times Cyr Bash Normal" w:hAnsi="Times Cyr Bash Normal"/>
          <w:sz w:val="8"/>
          <w:szCs w:val="8"/>
        </w:rPr>
      </w:pPr>
    </w:p>
    <w:p w:rsidR="00C91AF6" w:rsidRPr="00535F91" w:rsidRDefault="00C91AF6" w:rsidP="00C91A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535F91">
        <w:rPr>
          <w:b/>
          <w:bCs/>
          <w:sz w:val="22"/>
          <w:szCs w:val="22"/>
        </w:rPr>
        <w:t xml:space="preserve">О внесении изменения в Постановление № 86 от 13 декабря 2019 года «Об утверждении </w:t>
      </w:r>
      <w:proofErr w:type="gramStart"/>
      <w:r w:rsidRPr="00535F91">
        <w:rPr>
          <w:b/>
          <w:bCs/>
          <w:sz w:val="22"/>
          <w:szCs w:val="22"/>
        </w:rPr>
        <w:t>Порядка администрирования доходов бюджета сельского поселения</w:t>
      </w:r>
      <w:proofErr w:type="gramEnd"/>
      <w:r w:rsidRPr="00535F91">
        <w:rPr>
          <w:b/>
          <w:bCs/>
          <w:sz w:val="22"/>
          <w:szCs w:val="22"/>
        </w:rPr>
        <w:t xml:space="preserve"> </w:t>
      </w:r>
      <w:proofErr w:type="spellStart"/>
      <w:r w:rsidRPr="00535F91">
        <w:rPr>
          <w:b/>
          <w:bCs/>
          <w:sz w:val="22"/>
          <w:szCs w:val="22"/>
        </w:rPr>
        <w:t>Саитбабинский</w:t>
      </w:r>
      <w:proofErr w:type="spellEnd"/>
      <w:r w:rsidRPr="00535F91">
        <w:rPr>
          <w:b/>
          <w:bCs/>
          <w:sz w:val="22"/>
          <w:szCs w:val="22"/>
        </w:rPr>
        <w:t xml:space="preserve"> сельсовет  муниципального района </w:t>
      </w:r>
      <w:proofErr w:type="spellStart"/>
      <w:r w:rsidRPr="00535F91">
        <w:rPr>
          <w:b/>
          <w:bCs/>
          <w:sz w:val="22"/>
          <w:szCs w:val="22"/>
        </w:rPr>
        <w:t>Гафурийский</w:t>
      </w:r>
      <w:proofErr w:type="spellEnd"/>
      <w:r w:rsidRPr="00535F91">
        <w:rPr>
          <w:b/>
          <w:bCs/>
          <w:sz w:val="22"/>
          <w:szCs w:val="22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535F91">
        <w:rPr>
          <w:b/>
          <w:bCs/>
          <w:sz w:val="22"/>
          <w:szCs w:val="22"/>
        </w:rPr>
        <w:t>Саитбабинский</w:t>
      </w:r>
      <w:proofErr w:type="spellEnd"/>
      <w:r w:rsidRPr="00535F91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Pr="00535F91">
        <w:rPr>
          <w:b/>
          <w:bCs/>
          <w:sz w:val="22"/>
          <w:szCs w:val="22"/>
        </w:rPr>
        <w:t>Гафурийский</w:t>
      </w:r>
      <w:proofErr w:type="spellEnd"/>
      <w:r w:rsidRPr="00535F91">
        <w:rPr>
          <w:b/>
          <w:bCs/>
          <w:sz w:val="22"/>
          <w:szCs w:val="22"/>
        </w:rPr>
        <w:t xml:space="preserve"> район Республики Башкортостан»</w:t>
      </w:r>
    </w:p>
    <w:p w:rsidR="00C91AF6" w:rsidRPr="00535F91" w:rsidRDefault="00C91AF6" w:rsidP="00C91AF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535F91">
        <w:rPr>
          <w:sz w:val="22"/>
          <w:szCs w:val="22"/>
        </w:rPr>
        <w:t xml:space="preserve">В соответствии со  ст. 20 Бюджетного кодекса Российской Федерации, Приказом Министерства Финансов Российской Федерации от 08.06.2019 г. N 75н Администрация сельского поселения </w:t>
      </w:r>
      <w:proofErr w:type="spellStart"/>
      <w:r w:rsidRPr="00535F91">
        <w:rPr>
          <w:sz w:val="22"/>
          <w:szCs w:val="22"/>
        </w:rPr>
        <w:t>Саитбабинский</w:t>
      </w:r>
      <w:proofErr w:type="spellEnd"/>
      <w:r w:rsidRPr="00535F91">
        <w:rPr>
          <w:sz w:val="22"/>
          <w:szCs w:val="22"/>
        </w:rPr>
        <w:t xml:space="preserve"> сельсовет МР </w:t>
      </w:r>
      <w:proofErr w:type="spellStart"/>
      <w:r w:rsidRPr="00535F91">
        <w:rPr>
          <w:sz w:val="22"/>
          <w:szCs w:val="22"/>
        </w:rPr>
        <w:t>Гафурийскиий</w:t>
      </w:r>
      <w:proofErr w:type="spellEnd"/>
      <w:r w:rsidRPr="00535F91">
        <w:rPr>
          <w:sz w:val="22"/>
          <w:szCs w:val="22"/>
        </w:rPr>
        <w:t xml:space="preserve"> район РБ постановляет:</w:t>
      </w:r>
    </w:p>
    <w:p w:rsidR="00C91AF6" w:rsidRPr="00535F91" w:rsidRDefault="00C91AF6" w:rsidP="00C91AF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535F91">
        <w:rPr>
          <w:sz w:val="22"/>
          <w:szCs w:val="22"/>
        </w:rPr>
        <w:t xml:space="preserve"> 1.Внести изменение в </w:t>
      </w:r>
      <w:r w:rsidRPr="00535F91">
        <w:rPr>
          <w:bCs/>
          <w:sz w:val="22"/>
          <w:szCs w:val="22"/>
        </w:rPr>
        <w:t xml:space="preserve"> Постановление № 86 от 13 декабря 2019 года «Об утверждении Порядка администрирования доходов бюджета Сельского поселения </w:t>
      </w:r>
      <w:proofErr w:type="spellStart"/>
      <w:r w:rsidRPr="00535F91">
        <w:rPr>
          <w:bCs/>
          <w:sz w:val="22"/>
          <w:szCs w:val="22"/>
        </w:rPr>
        <w:t>Саитбабинский</w:t>
      </w:r>
      <w:proofErr w:type="spellEnd"/>
      <w:r w:rsidRPr="00535F91">
        <w:rPr>
          <w:bCs/>
          <w:sz w:val="22"/>
          <w:szCs w:val="22"/>
        </w:rPr>
        <w:t xml:space="preserve"> сельсовет  муниципального района </w:t>
      </w:r>
      <w:proofErr w:type="spellStart"/>
      <w:r w:rsidRPr="00535F91">
        <w:rPr>
          <w:bCs/>
          <w:sz w:val="22"/>
          <w:szCs w:val="22"/>
        </w:rPr>
        <w:t>Гафурийский</w:t>
      </w:r>
      <w:proofErr w:type="spellEnd"/>
      <w:r w:rsidRPr="00535F91">
        <w:rPr>
          <w:bCs/>
          <w:sz w:val="22"/>
          <w:szCs w:val="22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535F91">
        <w:rPr>
          <w:bCs/>
          <w:sz w:val="22"/>
          <w:szCs w:val="22"/>
        </w:rPr>
        <w:t>Саитбабинский</w:t>
      </w:r>
      <w:proofErr w:type="spellEnd"/>
      <w:r w:rsidRPr="00535F91">
        <w:rPr>
          <w:bCs/>
          <w:sz w:val="22"/>
          <w:szCs w:val="22"/>
        </w:rPr>
        <w:t xml:space="preserve"> сельсовет муниципального района </w:t>
      </w:r>
      <w:proofErr w:type="spellStart"/>
      <w:r w:rsidRPr="00535F91">
        <w:rPr>
          <w:bCs/>
          <w:sz w:val="22"/>
          <w:szCs w:val="22"/>
        </w:rPr>
        <w:t>Гафурийский</w:t>
      </w:r>
      <w:proofErr w:type="spellEnd"/>
      <w:r w:rsidRPr="00535F91">
        <w:rPr>
          <w:bCs/>
          <w:sz w:val="22"/>
          <w:szCs w:val="22"/>
        </w:rPr>
        <w:t xml:space="preserve"> район Республики Башкортостан»: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3259"/>
        <w:gridCol w:w="5211"/>
      </w:tblGrid>
      <w:tr w:rsidR="00751682" w:rsidRPr="00535F91" w:rsidTr="00751682">
        <w:tc>
          <w:tcPr>
            <w:tcW w:w="1101" w:type="dxa"/>
          </w:tcPr>
          <w:p w:rsidR="00751682" w:rsidRPr="00535F91" w:rsidRDefault="00751682" w:rsidP="001F32CA">
            <w:pPr>
              <w:jc w:val="both"/>
              <w:rPr>
                <w:sz w:val="22"/>
                <w:szCs w:val="22"/>
              </w:rPr>
            </w:pPr>
          </w:p>
          <w:p w:rsidR="00751682" w:rsidRPr="00535F91" w:rsidRDefault="00751682" w:rsidP="001F32CA">
            <w:pPr>
              <w:jc w:val="both"/>
              <w:rPr>
                <w:sz w:val="22"/>
                <w:szCs w:val="22"/>
              </w:rPr>
            </w:pPr>
            <w:r w:rsidRPr="00535F91">
              <w:rPr>
                <w:sz w:val="22"/>
                <w:szCs w:val="22"/>
              </w:rPr>
              <w:t>791</w:t>
            </w:r>
          </w:p>
        </w:tc>
        <w:tc>
          <w:tcPr>
            <w:tcW w:w="3259" w:type="dxa"/>
          </w:tcPr>
          <w:p w:rsidR="00751682" w:rsidRPr="00535F91" w:rsidRDefault="00751682" w:rsidP="001F32CA">
            <w:pPr>
              <w:jc w:val="center"/>
              <w:rPr>
                <w:sz w:val="22"/>
                <w:szCs w:val="22"/>
              </w:rPr>
            </w:pPr>
          </w:p>
          <w:p w:rsidR="00751682" w:rsidRPr="00535F91" w:rsidRDefault="00535F91" w:rsidP="001F32CA">
            <w:pPr>
              <w:jc w:val="center"/>
              <w:rPr>
                <w:sz w:val="22"/>
                <w:szCs w:val="22"/>
              </w:rPr>
            </w:pPr>
            <w:r w:rsidRPr="00535F91">
              <w:rPr>
                <w:sz w:val="22"/>
                <w:szCs w:val="22"/>
              </w:rPr>
              <w:t xml:space="preserve"> 1 17 15030 10 10</w:t>
            </w:r>
            <w:r w:rsidR="000C6654">
              <w:rPr>
                <w:sz w:val="22"/>
                <w:szCs w:val="22"/>
                <w:lang w:val="ba-RU"/>
              </w:rPr>
              <w:t>39</w:t>
            </w:r>
            <w:r w:rsidR="00751682" w:rsidRPr="00535F91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211" w:type="dxa"/>
          </w:tcPr>
          <w:p w:rsidR="00751682" w:rsidRPr="00535F91" w:rsidRDefault="00751682" w:rsidP="001F32CA">
            <w:pPr>
              <w:jc w:val="both"/>
              <w:rPr>
                <w:sz w:val="22"/>
                <w:szCs w:val="22"/>
              </w:rPr>
            </w:pPr>
            <w:r w:rsidRPr="00535F91">
              <w:rPr>
                <w:sz w:val="22"/>
                <w:szCs w:val="22"/>
              </w:rPr>
              <w:t xml:space="preserve">Инициативные платежи, зачисляемые в бюджеты муниципальных районов (от физических лиц при реализации проектов развития общественной инфраструктуры, основанных на местных инициативах </w:t>
            </w:r>
            <w:r w:rsidR="00535F91" w:rsidRPr="00535F91">
              <w:rPr>
                <w:sz w:val="22"/>
                <w:szCs w:val="22"/>
              </w:rPr>
              <w:t xml:space="preserve">(асфальтирование дороги по улице </w:t>
            </w:r>
            <w:proofErr w:type="spellStart"/>
            <w:r w:rsidR="00535F91" w:rsidRPr="00535F91">
              <w:rPr>
                <w:sz w:val="22"/>
                <w:szCs w:val="22"/>
              </w:rPr>
              <w:t>Ж.Киекбаева</w:t>
            </w:r>
            <w:proofErr w:type="spellEnd"/>
            <w:r w:rsidR="00535F91" w:rsidRPr="00535F91">
              <w:rPr>
                <w:sz w:val="22"/>
                <w:szCs w:val="22"/>
              </w:rPr>
              <w:t xml:space="preserve"> в </w:t>
            </w:r>
            <w:proofErr w:type="spellStart"/>
            <w:r w:rsidR="00535F91" w:rsidRPr="00535F91">
              <w:rPr>
                <w:sz w:val="22"/>
                <w:szCs w:val="22"/>
              </w:rPr>
              <w:t>д</w:t>
            </w:r>
            <w:proofErr w:type="gramStart"/>
            <w:r w:rsidR="00535F91" w:rsidRPr="00535F91">
              <w:rPr>
                <w:sz w:val="22"/>
                <w:szCs w:val="22"/>
              </w:rPr>
              <w:t>.К</w:t>
            </w:r>
            <w:proofErr w:type="gramEnd"/>
            <w:r w:rsidR="00535F91" w:rsidRPr="00535F91">
              <w:rPr>
                <w:sz w:val="22"/>
                <w:szCs w:val="22"/>
              </w:rPr>
              <w:t>аран-Елга</w:t>
            </w:r>
            <w:proofErr w:type="spellEnd"/>
            <w:r w:rsidR="00535F91" w:rsidRPr="00535F91">
              <w:rPr>
                <w:sz w:val="22"/>
                <w:szCs w:val="22"/>
              </w:rPr>
              <w:t>))</w:t>
            </w:r>
          </w:p>
        </w:tc>
      </w:tr>
      <w:tr w:rsidR="00751682" w:rsidRPr="00535F91" w:rsidTr="00751682">
        <w:tc>
          <w:tcPr>
            <w:tcW w:w="1101" w:type="dxa"/>
          </w:tcPr>
          <w:p w:rsidR="00751682" w:rsidRPr="00535F91" w:rsidRDefault="00751682" w:rsidP="001F32CA">
            <w:pPr>
              <w:jc w:val="both"/>
              <w:rPr>
                <w:sz w:val="22"/>
                <w:szCs w:val="22"/>
              </w:rPr>
            </w:pPr>
          </w:p>
          <w:p w:rsidR="00751682" w:rsidRPr="00535F91" w:rsidRDefault="00751682" w:rsidP="001F32CA">
            <w:pPr>
              <w:jc w:val="both"/>
              <w:rPr>
                <w:sz w:val="22"/>
                <w:szCs w:val="22"/>
              </w:rPr>
            </w:pPr>
          </w:p>
          <w:p w:rsidR="00751682" w:rsidRPr="00535F91" w:rsidRDefault="00751682" w:rsidP="001F32CA">
            <w:pPr>
              <w:jc w:val="both"/>
              <w:rPr>
                <w:sz w:val="22"/>
                <w:szCs w:val="22"/>
              </w:rPr>
            </w:pPr>
            <w:r w:rsidRPr="00535F91">
              <w:rPr>
                <w:sz w:val="22"/>
                <w:szCs w:val="22"/>
              </w:rPr>
              <w:t>791</w:t>
            </w:r>
          </w:p>
        </w:tc>
        <w:tc>
          <w:tcPr>
            <w:tcW w:w="3259" w:type="dxa"/>
          </w:tcPr>
          <w:p w:rsidR="00751682" w:rsidRPr="00535F91" w:rsidRDefault="00751682" w:rsidP="001F32CA">
            <w:pPr>
              <w:jc w:val="both"/>
              <w:rPr>
                <w:sz w:val="22"/>
                <w:szCs w:val="22"/>
              </w:rPr>
            </w:pPr>
          </w:p>
          <w:p w:rsidR="00751682" w:rsidRPr="00535F91" w:rsidRDefault="00751682" w:rsidP="001F32CA">
            <w:pPr>
              <w:jc w:val="both"/>
              <w:rPr>
                <w:sz w:val="22"/>
                <w:szCs w:val="22"/>
              </w:rPr>
            </w:pPr>
          </w:p>
          <w:p w:rsidR="00751682" w:rsidRPr="00535F91" w:rsidRDefault="00751682" w:rsidP="00535F91">
            <w:pPr>
              <w:jc w:val="both"/>
              <w:rPr>
                <w:sz w:val="22"/>
                <w:szCs w:val="22"/>
              </w:rPr>
            </w:pPr>
            <w:r w:rsidRPr="00535F91">
              <w:rPr>
                <w:sz w:val="22"/>
                <w:szCs w:val="22"/>
              </w:rPr>
              <w:t xml:space="preserve">     1 17 15030 10 20</w:t>
            </w:r>
            <w:r w:rsidR="000C6654">
              <w:rPr>
                <w:sz w:val="22"/>
                <w:szCs w:val="22"/>
                <w:lang w:val="ba-RU"/>
              </w:rPr>
              <w:t>39</w:t>
            </w:r>
            <w:bookmarkStart w:id="0" w:name="_GoBack"/>
            <w:bookmarkEnd w:id="0"/>
            <w:r w:rsidRPr="00535F91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211" w:type="dxa"/>
          </w:tcPr>
          <w:p w:rsidR="00751682" w:rsidRPr="00535F91" w:rsidRDefault="00751682" w:rsidP="001F32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35F91">
              <w:rPr>
                <w:rFonts w:eastAsiaTheme="minorHAnsi"/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</w:t>
            </w:r>
            <w:r w:rsidR="00535F91" w:rsidRPr="00535F91">
              <w:rPr>
                <w:rFonts w:eastAsiaTheme="minorHAnsi"/>
                <w:sz w:val="22"/>
                <w:szCs w:val="22"/>
                <w:lang w:eastAsia="en-US"/>
              </w:rPr>
              <w:t xml:space="preserve">(асфальтирование дороги по улице </w:t>
            </w:r>
            <w:proofErr w:type="spellStart"/>
            <w:r w:rsidR="00535F91" w:rsidRPr="00535F91">
              <w:rPr>
                <w:rFonts w:eastAsiaTheme="minorHAnsi"/>
                <w:sz w:val="22"/>
                <w:szCs w:val="22"/>
                <w:lang w:eastAsia="en-US"/>
              </w:rPr>
              <w:t>Ж.Киекбаева</w:t>
            </w:r>
            <w:proofErr w:type="spellEnd"/>
            <w:r w:rsidR="00535F91" w:rsidRPr="00535F91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="00535F91" w:rsidRPr="00535F91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gramStart"/>
            <w:r w:rsidR="00535F91" w:rsidRPr="00535F91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="00535F91" w:rsidRPr="00535F91">
              <w:rPr>
                <w:rFonts w:eastAsiaTheme="minorHAnsi"/>
                <w:sz w:val="22"/>
                <w:szCs w:val="22"/>
                <w:lang w:eastAsia="en-US"/>
              </w:rPr>
              <w:t>аран-Елга</w:t>
            </w:r>
            <w:proofErr w:type="spellEnd"/>
            <w:r w:rsidR="00535F91" w:rsidRPr="00535F91">
              <w:rPr>
                <w:rFonts w:eastAsiaTheme="minorHAnsi"/>
                <w:sz w:val="22"/>
                <w:szCs w:val="22"/>
                <w:lang w:eastAsia="en-US"/>
              </w:rPr>
              <w:t>))</w:t>
            </w:r>
          </w:p>
        </w:tc>
      </w:tr>
    </w:tbl>
    <w:p w:rsidR="00C91AF6" w:rsidRPr="00535F91" w:rsidRDefault="00C91AF6" w:rsidP="00C91A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35F91">
        <w:rPr>
          <w:sz w:val="22"/>
          <w:szCs w:val="22"/>
        </w:rPr>
        <w:t>2. Настоящее Пост</w:t>
      </w:r>
      <w:r w:rsidR="00535F91" w:rsidRPr="00535F91">
        <w:rPr>
          <w:sz w:val="22"/>
          <w:szCs w:val="22"/>
        </w:rPr>
        <w:t>ановление вступает  в силу  с 1</w:t>
      </w:r>
      <w:r w:rsidR="00535F91" w:rsidRPr="00535F91">
        <w:rPr>
          <w:sz w:val="22"/>
          <w:szCs w:val="22"/>
          <w:lang w:val="ba-RU"/>
        </w:rPr>
        <w:t>7</w:t>
      </w:r>
      <w:r w:rsidR="00535F91" w:rsidRPr="00535F91">
        <w:rPr>
          <w:sz w:val="22"/>
          <w:szCs w:val="22"/>
        </w:rPr>
        <w:t>.0</w:t>
      </w:r>
      <w:r w:rsidR="00535F91" w:rsidRPr="00535F91">
        <w:rPr>
          <w:sz w:val="22"/>
          <w:szCs w:val="22"/>
          <w:lang w:val="ba-RU"/>
        </w:rPr>
        <w:t>5</w:t>
      </w:r>
      <w:r w:rsidR="00535F91" w:rsidRPr="00535F91">
        <w:rPr>
          <w:sz w:val="22"/>
          <w:szCs w:val="22"/>
        </w:rPr>
        <w:t>.202</w:t>
      </w:r>
      <w:r w:rsidR="00535F91" w:rsidRPr="00535F91">
        <w:rPr>
          <w:sz w:val="22"/>
          <w:szCs w:val="22"/>
          <w:lang w:val="ba-RU"/>
        </w:rPr>
        <w:t>3</w:t>
      </w:r>
      <w:r w:rsidRPr="00535F91">
        <w:rPr>
          <w:sz w:val="22"/>
          <w:szCs w:val="22"/>
        </w:rPr>
        <w:t xml:space="preserve"> года.</w:t>
      </w:r>
    </w:p>
    <w:p w:rsidR="00C91AF6" w:rsidRDefault="00C91AF6" w:rsidP="00C91AF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ba-RU"/>
        </w:rPr>
      </w:pPr>
      <w:r w:rsidRPr="00535F91">
        <w:rPr>
          <w:sz w:val="22"/>
          <w:szCs w:val="22"/>
        </w:rPr>
        <w:t xml:space="preserve">3. </w:t>
      </w:r>
      <w:proofErr w:type="gramStart"/>
      <w:r w:rsidRPr="00535F91">
        <w:rPr>
          <w:sz w:val="22"/>
          <w:szCs w:val="22"/>
        </w:rPr>
        <w:t>Контроль за</w:t>
      </w:r>
      <w:proofErr w:type="gramEnd"/>
      <w:r w:rsidRPr="00535F9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35F91" w:rsidRDefault="00535F91" w:rsidP="00C91AF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ba-RU"/>
        </w:rPr>
      </w:pPr>
    </w:p>
    <w:p w:rsidR="00E47BC8" w:rsidRPr="00535F91" w:rsidRDefault="00C91AF6" w:rsidP="00FB0EE6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35F91">
        <w:rPr>
          <w:noProof/>
          <w:sz w:val="22"/>
          <w:szCs w:val="22"/>
        </w:rPr>
        <w:t>Глава сельского поселения                                                      В.С.Кунафин</w:t>
      </w:r>
    </w:p>
    <w:sectPr w:rsidR="00E47BC8" w:rsidRPr="0053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AB"/>
    <w:rsid w:val="000C6654"/>
    <w:rsid w:val="000E3F61"/>
    <w:rsid w:val="00175C05"/>
    <w:rsid w:val="002362AB"/>
    <w:rsid w:val="00535F91"/>
    <w:rsid w:val="00751682"/>
    <w:rsid w:val="00AD58E4"/>
    <w:rsid w:val="00C91AF6"/>
    <w:rsid w:val="00E47BC8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locked/>
    <w:rsid w:val="00C91AF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locked/>
    <w:rsid w:val="00C91AF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2023-05-22T04:47:00Z</cp:lastPrinted>
  <dcterms:created xsi:type="dcterms:W3CDTF">2022-04-27T10:39:00Z</dcterms:created>
  <dcterms:modified xsi:type="dcterms:W3CDTF">2023-05-22T04:54:00Z</dcterms:modified>
</cp:coreProperties>
</file>