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F66758" w:rsidRPr="00F66758" w:rsidTr="00322D7A">
        <w:trPr>
          <w:cantSplit/>
          <w:trHeight w:val="1141"/>
        </w:trPr>
        <w:tc>
          <w:tcPr>
            <w:tcW w:w="4497" w:type="dxa"/>
            <w:gridSpan w:val="2"/>
          </w:tcPr>
          <w:p w:rsidR="00F66758" w:rsidRPr="00F66758" w:rsidRDefault="00F66758" w:rsidP="00F66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758">
              <w:rPr>
                <w:rFonts w:ascii="Calibri" w:eastAsia="Calibri" w:hAnsi="Calibri" w:cs="Calibri"/>
                <w:b/>
              </w:rPr>
              <w:t>БАШКОРТОСТАН РЕСПУБЛИКАҺ</w:t>
            </w:r>
            <w:proofErr w:type="gramStart"/>
            <w:r w:rsidRPr="00F66758">
              <w:rPr>
                <w:rFonts w:ascii="Calibri" w:eastAsia="Calibri" w:hAnsi="Calibri" w:cs="Calibri"/>
                <w:b/>
              </w:rPr>
              <w:t>Ы</w:t>
            </w:r>
            <w:proofErr w:type="gramEnd"/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F66758">
              <w:rPr>
                <w:rFonts w:ascii="Calibri" w:eastAsia="Calibri" w:hAnsi="Calibri" w:cs="Calibri"/>
                <w:b/>
              </w:rPr>
              <w:t>F</w:t>
            </w:r>
            <w:proofErr w:type="gramEnd"/>
            <w:r w:rsidRPr="00F66758">
              <w:rPr>
                <w:rFonts w:ascii="Calibri" w:eastAsia="Calibri" w:hAnsi="Calibri" w:cs="Calibri"/>
                <w:b/>
              </w:rPr>
              <w:t>АФУРИ  РАЙОНЫ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МУНИЦИПАЛЬ РАЙОНЫНЫ</w:t>
            </w:r>
            <w:r>
              <w:rPr>
                <w:rFonts w:ascii="Calibri" w:eastAsia="Calibri" w:hAnsi="Calibri" w:cs="Calibri"/>
                <w:b/>
                <w:lang w:val="ba-RU"/>
              </w:rPr>
              <w:t>Ң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СӘЙЕТБАБА АУЫЛ  СОВЕТЫ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АУЫЛ  БИЛӘМӘҺЕ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СОВЕТЫ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PragmaticAsian" w:eastAsia="Calibri" w:hAnsi="PragmaticAsian" w:cs="Calibri"/>
                <w:b/>
              </w:rPr>
            </w:pPr>
          </w:p>
        </w:tc>
        <w:tc>
          <w:tcPr>
            <w:tcW w:w="1439" w:type="dxa"/>
            <w:vAlign w:val="center"/>
          </w:tcPr>
          <w:p w:rsidR="00F66758" w:rsidRPr="00F66758" w:rsidRDefault="00F66758" w:rsidP="00F66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758">
              <w:rPr>
                <w:rFonts w:ascii="Calibri" w:eastAsia="Calibri" w:hAnsi="Calibri" w:cs="Calibri"/>
                <w:b/>
                <w:noProof/>
                <w:lang w:eastAsia="ru-RU"/>
              </w:rPr>
              <w:drawing>
                <wp:inline distT="0" distB="0" distL="0" distR="0" wp14:anchorId="3A651D28" wp14:editId="541C5707">
                  <wp:extent cx="819785" cy="101790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4" w:type="dxa"/>
            <w:gridSpan w:val="2"/>
          </w:tcPr>
          <w:p w:rsidR="00F66758" w:rsidRPr="00F66758" w:rsidRDefault="00F66758" w:rsidP="00F6675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6758">
              <w:rPr>
                <w:rFonts w:ascii="Calibri" w:eastAsia="Calibri" w:hAnsi="Calibri" w:cs="Calibri"/>
                <w:b/>
              </w:rPr>
              <w:t xml:space="preserve">СОВЕТ 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 xml:space="preserve">СЕЛЬСКОГО  ПОСЕЛЕНИЯ 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 xml:space="preserve">САИТБАБИНСКИЙ СЕЛЬСОВЕТ 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МУНИЦИПАЛЬНОГО РАЙОНА ГАФУРИЙСКИЙ  РАЙОН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 w:rsidRPr="00F66758">
              <w:rPr>
                <w:rFonts w:ascii="Calibri" w:eastAsia="Calibri" w:hAnsi="Calibri" w:cs="Calibri"/>
                <w:b/>
              </w:rPr>
              <w:t>РЕСПУБЛИКИ БАШКОРТОСТАН</w:t>
            </w: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</w:p>
          <w:p w:rsidR="00F66758" w:rsidRPr="00F66758" w:rsidRDefault="00F66758" w:rsidP="00F66758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F66758" w:rsidRPr="00F66758" w:rsidTr="00322D7A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58" w:rsidRPr="00F66758" w:rsidRDefault="00F66758" w:rsidP="00F66758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</w:tr>
    </w:tbl>
    <w:p w:rsidR="00F66758" w:rsidRPr="00F66758" w:rsidRDefault="00F66758" w:rsidP="00F66758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:rsidR="00F66758" w:rsidRPr="00F66758" w:rsidRDefault="00F66758" w:rsidP="00F66758">
      <w:pPr>
        <w:spacing w:after="0"/>
        <w:ind w:left="-1080"/>
        <w:jc w:val="center"/>
        <w:rPr>
          <w:rFonts w:ascii="Calibri" w:eastAsia="Calibri" w:hAnsi="Calibri" w:cs="Calibri"/>
          <w:b/>
          <w:sz w:val="24"/>
          <w:szCs w:val="24"/>
        </w:rPr>
      </w:pPr>
      <w:r w:rsidRPr="00F66758">
        <w:rPr>
          <w:rFonts w:ascii="Calibri" w:eastAsia="Calibri" w:hAnsi="Calibri" w:cs="Calibri"/>
          <w:b/>
        </w:rPr>
        <w:t xml:space="preserve">                                 </w:t>
      </w:r>
      <w:r w:rsidRPr="00F66758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66758">
        <w:rPr>
          <w:rFonts w:ascii="Calibri" w:eastAsia="Calibri" w:hAnsi="Palatino Linotype" w:cs="Calibri"/>
          <w:b/>
          <w:sz w:val="24"/>
          <w:szCs w:val="24"/>
        </w:rPr>
        <w:t>Ҡ</w:t>
      </w:r>
      <w:r w:rsidRPr="00F66758">
        <w:rPr>
          <w:rFonts w:ascii="Calibri" w:eastAsia="Calibri" w:hAnsi="Calibri" w:cs="Calibri"/>
          <w:b/>
          <w:sz w:val="24"/>
          <w:szCs w:val="24"/>
        </w:rPr>
        <w:t xml:space="preserve"> А Р А Р                                                                                </w:t>
      </w:r>
      <w:proofErr w:type="spellStart"/>
      <w:proofErr w:type="gramStart"/>
      <w:r w:rsidRPr="00F66758">
        <w:rPr>
          <w:rFonts w:ascii="Calibri" w:eastAsia="Calibri" w:hAnsi="Calibri" w:cs="Calibri"/>
          <w:b/>
          <w:sz w:val="24"/>
          <w:szCs w:val="24"/>
        </w:rPr>
        <w:t>Р</w:t>
      </w:r>
      <w:proofErr w:type="spellEnd"/>
      <w:proofErr w:type="gramEnd"/>
      <w:r w:rsidRPr="00F66758">
        <w:rPr>
          <w:rFonts w:ascii="Calibri" w:eastAsia="Calibri" w:hAnsi="Calibri" w:cs="Calibri"/>
          <w:b/>
          <w:sz w:val="24"/>
          <w:szCs w:val="24"/>
        </w:rPr>
        <w:t xml:space="preserve"> Е Ш Е Н И Е</w:t>
      </w:r>
    </w:p>
    <w:p w:rsidR="00F66758" w:rsidRPr="00F66758" w:rsidRDefault="00F66758" w:rsidP="00F6675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66758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66758" w:rsidRPr="00F66758" w:rsidRDefault="00F66758" w:rsidP="00F66758">
      <w:pPr>
        <w:tabs>
          <w:tab w:val="num" w:pos="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F66758">
        <w:rPr>
          <w:rFonts w:ascii="Arial" w:eastAsia="Calibri" w:hAnsi="Arial" w:cs="Arial"/>
          <w:b/>
          <w:sz w:val="24"/>
          <w:szCs w:val="24"/>
        </w:rPr>
        <w:t xml:space="preserve">О публичных слушаниях </w:t>
      </w:r>
    </w:p>
    <w:p w:rsidR="00F66758" w:rsidRPr="00F66758" w:rsidRDefault="00F66758" w:rsidP="00F66758">
      <w:pPr>
        <w:tabs>
          <w:tab w:val="num" w:pos="0"/>
        </w:tabs>
        <w:spacing w:after="0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F66758">
        <w:rPr>
          <w:rFonts w:ascii="Arial" w:eastAsia="Calibri" w:hAnsi="Arial" w:cs="Arial"/>
          <w:b/>
          <w:sz w:val="24"/>
          <w:szCs w:val="24"/>
        </w:rPr>
        <w:t xml:space="preserve">по проекту решения Совета сельского поселения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район</w:t>
      </w:r>
      <w:r w:rsidR="0061410A">
        <w:rPr>
          <w:rFonts w:ascii="Arial" w:eastAsia="Calibri" w:hAnsi="Arial" w:cs="Arial"/>
          <w:b/>
          <w:sz w:val="24"/>
          <w:szCs w:val="24"/>
        </w:rPr>
        <w:t xml:space="preserve"> Республики Башкортостан на 2022 год и на плановый период 2023-2024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годов»</w:t>
      </w:r>
    </w:p>
    <w:p w:rsidR="00F66758" w:rsidRPr="00F66758" w:rsidRDefault="00F66758" w:rsidP="00F66758">
      <w:pPr>
        <w:spacing w:after="0"/>
        <w:ind w:left="502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F66758" w:rsidRPr="00F66758" w:rsidRDefault="00F66758" w:rsidP="00F66758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66758">
        <w:rPr>
          <w:rFonts w:ascii="Arial" w:eastAsia="Calibri" w:hAnsi="Arial" w:cs="Arial"/>
          <w:sz w:val="24"/>
          <w:szCs w:val="24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Федерации», ст.13 Устава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Башкортостан, положения «Об утверждении положения о порядке организации и проведения  публичных слушаний в сельском поселении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Башкортостан, утвержденного решением Совета №4-26 от 14.11.2019 года Совет</w:t>
      </w:r>
      <w:proofErr w:type="gramEnd"/>
      <w:r w:rsidRPr="00F66758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  решил:</w:t>
      </w:r>
    </w:p>
    <w:p w:rsidR="00F66758" w:rsidRPr="00F66758" w:rsidRDefault="00F66758" w:rsidP="00F667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tabs>
          <w:tab w:val="num" w:pos="0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ab/>
        <w:t xml:space="preserve">1. </w:t>
      </w:r>
      <w:proofErr w:type="gramStart"/>
      <w:r w:rsidRPr="00F66758">
        <w:rPr>
          <w:rFonts w:ascii="Arial" w:eastAsia="Calibri" w:hAnsi="Arial" w:cs="Arial"/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</w:t>
      </w:r>
      <w:r w:rsidR="0061410A">
        <w:rPr>
          <w:rFonts w:ascii="Arial" w:eastAsia="Calibri" w:hAnsi="Arial" w:cs="Arial"/>
          <w:sz w:val="24"/>
          <w:szCs w:val="24"/>
        </w:rPr>
        <w:t xml:space="preserve"> Республики Башкортостан на 2022</w:t>
      </w:r>
      <w:r w:rsidRPr="00F66758">
        <w:rPr>
          <w:rFonts w:ascii="Arial" w:eastAsia="Calibri" w:hAnsi="Arial" w:cs="Arial"/>
          <w:sz w:val="24"/>
          <w:szCs w:val="24"/>
        </w:rPr>
        <w:t xml:space="preserve"> год и на плановый период 202</w:t>
      </w:r>
      <w:r w:rsidR="0061410A">
        <w:rPr>
          <w:rFonts w:ascii="Arial" w:eastAsia="Calibri" w:hAnsi="Arial" w:cs="Arial"/>
          <w:sz w:val="24"/>
          <w:szCs w:val="24"/>
        </w:rPr>
        <w:t>2-2023</w:t>
      </w:r>
      <w:r w:rsidRPr="00F66758">
        <w:rPr>
          <w:rFonts w:ascii="Arial" w:eastAsia="Calibri" w:hAnsi="Arial" w:cs="Arial"/>
          <w:sz w:val="24"/>
          <w:szCs w:val="24"/>
        </w:rPr>
        <w:t xml:space="preserve"> годов» (далее – проект решения  Совета), </w:t>
      </w:r>
      <w:r w:rsidR="00AB0E46">
        <w:rPr>
          <w:rFonts w:ascii="Arial" w:eastAsia="Calibri" w:hAnsi="Arial" w:cs="Arial"/>
          <w:b/>
          <w:sz w:val="24"/>
          <w:szCs w:val="24"/>
        </w:rPr>
        <w:t>«13</w:t>
      </w:r>
      <w:r w:rsidR="0061410A">
        <w:rPr>
          <w:rFonts w:ascii="Arial" w:eastAsia="Calibri" w:hAnsi="Arial" w:cs="Arial"/>
          <w:b/>
          <w:sz w:val="24"/>
          <w:szCs w:val="24"/>
        </w:rPr>
        <w:t>» декабря 2021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г.</w:t>
      </w:r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r w:rsidRPr="00F66758">
        <w:rPr>
          <w:rFonts w:ascii="Arial" w:eastAsia="Calibri" w:hAnsi="Arial" w:cs="Arial"/>
          <w:b/>
          <w:sz w:val="24"/>
          <w:szCs w:val="24"/>
        </w:rPr>
        <w:t>в 11.00 часов</w:t>
      </w:r>
      <w:r w:rsidRPr="00F66758">
        <w:rPr>
          <w:rFonts w:ascii="Arial" w:eastAsia="Calibri" w:hAnsi="Arial" w:cs="Arial"/>
          <w:sz w:val="24"/>
          <w:szCs w:val="24"/>
        </w:rPr>
        <w:t xml:space="preserve"> в кабинете главы 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F66758">
        <w:rPr>
          <w:rFonts w:ascii="Arial" w:eastAsia="Calibri" w:hAnsi="Arial" w:cs="Arial"/>
          <w:b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/>
          <w:sz w:val="24"/>
          <w:szCs w:val="24"/>
        </w:rPr>
        <w:t xml:space="preserve"> сельсовет </w:t>
      </w: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proofErr w:type="gramEnd"/>
      <w:r w:rsidRPr="00F66758">
        <w:rPr>
          <w:rFonts w:ascii="Arial" w:eastAsia="Calibri" w:hAnsi="Arial" w:cs="Arial"/>
          <w:sz w:val="24"/>
          <w:szCs w:val="24"/>
        </w:rPr>
        <w:t xml:space="preserve"> район по адресу: Республика Башкортостан,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район, с.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>, ул. Партизанская, 50.</w:t>
      </w:r>
    </w:p>
    <w:p w:rsidR="00F66758" w:rsidRPr="00F66758" w:rsidRDefault="00F66758" w:rsidP="00F66758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iCs/>
          <w:sz w:val="24"/>
          <w:szCs w:val="24"/>
        </w:rPr>
        <w:t xml:space="preserve">2. Организацию и проведение </w:t>
      </w:r>
      <w:r w:rsidRPr="00F66758">
        <w:rPr>
          <w:rFonts w:ascii="Arial" w:eastAsia="Calibri" w:hAnsi="Arial" w:cs="Arial"/>
          <w:sz w:val="24"/>
          <w:szCs w:val="24"/>
        </w:rPr>
        <w:t xml:space="preserve">публичных слушаний по проекту решения Совета </w:t>
      </w:r>
      <w:r w:rsidRPr="00F66758">
        <w:rPr>
          <w:rFonts w:ascii="Arial" w:eastAsia="Calibri" w:hAnsi="Arial" w:cs="Arial"/>
          <w:iCs/>
          <w:sz w:val="24"/>
          <w:szCs w:val="24"/>
        </w:rPr>
        <w:t xml:space="preserve">возложить на </w:t>
      </w:r>
      <w:r w:rsidRPr="00F66758">
        <w:rPr>
          <w:rFonts w:ascii="Arial" w:eastAsia="Calibri" w:hAnsi="Arial" w:cs="Arial"/>
          <w:sz w:val="24"/>
          <w:szCs w:val="24"/>
        </w:rPr>
        <w:t xml:space="preserve">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</w:t>
      </w:r>
      <w:r w:rsidRPr="00F6675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Республики Башкортостан. </w:t>
      </w:r>
    </w:p>
    <w:p w:rsidR="00F66758" w:rsidRPr="00F66758" w:rsidRDefault="00F66758" w:rsidP="00F66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>3. Утвердить комиссию по подготовке и проведению публичных слушаний в следующем составе:</w:t>
      </w:r>
    </w:p>
    <w:p w:rsidR="00F66758" w:rsidRPr="00F66758" w:rsidRDefault="00F66758" w:rsidP="00F667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>-</w:t>
      </w:r>
      <w:proofErr w:type="spellStart"/>
      <w:r w:rsidR="005C495A">
        <w:rPr>
          <w:rFonts w:ascii="Arial" w:eastAsia="Calibri" w:hAnsi="Arial" w:cs="Arial"/>
          <w:bCs/>
          <w:sz w:val="24"/>
          <w:szCs w:val="24"/>
          <w:lang w:eastAsia="ru-RU"/>
        </w:rPr>
        <w:t>Кунафин</w:t>
      </w:r>
      <w:proofErr w:type="spellEnd"/>
      <w:r w:rsidR="005C495A">
        <w:rPr>
          <w:rFonts w:ascii="Arial" w:eastAsia="Calibri" w:hAnsi="Arial" w:cs="Arial"/>
          <w:bCs/>
          <w:sz w:val="24"/>
          <w:szCs w:val="24"/>
          <w:lang w:eastAsia="ru-RU"/>
        </w:rPr>
        <w:t xml:space="preserve"> Венер </w:t>
      </w:r>
      <w:proofErr w:type="spellStart"/>
      <w:r w:rsidR="005C495A">
        <w:rPr>
          <w:rFonts w:ascii="Arial" w:eastAsia="Calibri" w:hAnsi="Arial" w:cs="Arial"/>
          <w:bCs/>
          <w:sz w:val="24"/>
          <w:szCs w:val="24"/>
          <w:lang w:eastAsia="ru-RU"/>
        </w:rPr>
        <w:t>Сахиуллович</w:t>
      </w:r>
      <w:proofErr w:type="spellEnd"/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 xml:space="preserve"> – глава сельского поселения </w:t>
      </w:r>
      <w:proofErr w:type="spellStart"/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сельсовет;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-Рахматуллина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Тансулпан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Фаритовна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- депутат избирательного округа № 1;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lastRenderedPageBreak/>
        <w:t>-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Загидуллин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Ахат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Зайнуллович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- депутат избирательного округа № 3;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Вахитов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Шамил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Киньябаевич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- депутат избирательного округа № 6;</w:t>
      </w:r>
    </w:p>
    <w:p w:rsidR="00F66758" w:rsidRPr="00F66758" w:rsidRDefault="00F66758" w:rsidP="00F66758">
      <w:pPr>
        <w:tabs>
          <w:tab w:val="num" w:pos="0"/>
        </w:tabs>
        <w:spacing w:after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Байбулдина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Фаниза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Зайнулловна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– управляющий делами администрации сельского поселения </w:t>
      </w:r>
      <w:proofErr w:type="spellStart"/>
      <w:r w:rsidRPr="00F66758">
        <w:rPr>
          <w:rFonts w:ascii="Arial" w:eastAsia="Calibri" w:hAnsi="Arial" w:cs="Arial"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сельсовет.</w:t>
      </w:r>
    </w:p>
    <w:p w:rsidR="00F66758" w:rsidRPr="00F66758" w:rsidRDefault="00F66758" w:rsidP="00F667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F6675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(по адресу:</w:t>
      </w:r>
      <w:proofErr w:type="gram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Саитбаба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, ул. Партизанская, 50)  </w:t>
      </w:r>
      <w:r w:rsidRPr="00F66758">
        <w:rPr>
          <w:rFonts w:ascii="Arial" w:eastAsia="Times New Roman" w:hAnsi="Arial" w:cs="Arial"/>
          <w:iCs/>
          <w:sz w:val="24"/>
          <w:szCs w:val="24"/>
          <w:lang w:eastAsia="ru-RU"/>
        </w:rPr>
        <w:t>в 10-дневный срок со дня опубликования настоящего решения.</w:t>
      </w:r>
      <w:proofErr w:type="gramEnd"/>
    </w:p>
    <w:p w:rsidR="00F66758" w:rsidRPr="00F66758" w:rsidRDefault="00F66758" w:rsidP="00F6675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5. Обнародовать настоящее решение на информационном стенде администрации сельского поселения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  </w:t>
      </w:r>
    </w:p>
    <w:p w:rsidR="00F66758" w:rsidRPr="00F66758" w:rsidRDefault="00F66758" w:rsidP="00F66758">
      <w:pPr>
        <w:spacing w:after="0" w:line="240" w:lineRule="auto"/>
        <w:ind w:right="-85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66758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F6675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6675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66758" w:rsidRPr="00F66758" w:rsidRDefault="00F66758" w:rsidP="00F66758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6758" w:rsidRPr="00F66758" w:rsidRDefault="00F66758" w:rsidP="00F66758">
      <w:pPr>
        <w:spacing w:after="0"/>
        <w:ind w:right="566"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F66758" w:rsidRPr="00F66758" w:rsidRDefault="00F66758" w:rsidP="00F66758">
      <w:pPr>
        <w:spacing w:after="0"/>
        <w:rPr>
          <w:rFonts w:ascii="Arial" w:eastAsia="Calibri" w:hAnsi="Arial" w:cs="Arial"/>
          <w:bCs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Глава </w:t>
      </w:r>
      <w:r w:rsidRPr="00F66758">
        <w:rPr>
          <w:rFonts w:ascii="Arial" w:eastAsia="Calibri" w:hAnsi="Arial" w:cs="Arial"/>
          <w:bCs/>
          <w:sz w:val="24"/>
          <w:szCs w:val="24"/>
        </w:rPr>
        <w:t xml:space="preserve">сельского поселения </w:t>
      </w:r>
    </w:p>
    <w:p w:rsidR="00F66758" w:rsidRPr="00F66758" w:rsidRDefault="00F66758" w:rsidP="00F66758">
      <w:pPr>
        <w:spacing w:after="0"/>
        <w:rPr>
          <w:rFonts w:ascii="Arial" w:eastAsia="Calibri" w:hAnsi="Arial" w:cs="Arial"/>
          <w:bCs/>
          <w:sz w:val="24"/>
          <w:szCs w:val="24"/>
        </w:rPr>
      </w:pPr>
      <w:proofErr w:type="spellStart"/>
      <w:r w:rsidRPr="00F66758">
        <w:rPr>
          <w:rFonts w:ascii="Arial" w:eastAsia="Calibri" w:hAnsi="Arial" w:cs="Arial"/>
          <w:bCs/>
          <w:sz w:val="24"/>
          <w:szCs w:val="24"/>
        </w:rPr>
        <w:t>Саитбабинский</w:t>
      </w:r>
      <w:proofErr w:type="spellEnd"/>
      <w:r w:rsidRPr="00F66758">
        <w:rPr>
          <w:rFonts w:ascii="Arial" w:eastAsia="Calibri" w:hAnsi="Arial" w:cs="Arial"/>
          <w:bCs/>
          <w:sz w:val="24"/>
          <w:szCs w:val="24"/>
        </w:rPr>
        <w:t xml:space="preserve"> сельсовет</w:t>
      </w:r>
      <w:r w:rsidRPr="00F66758">
        <w:rPr>
          <w:rFonts w:ascii="Arial" w:eastAsia="Calibri" w:hAnsi="Arial" w:cs="Arial"/>
          <w:sz w:val="24"/>
          <w:szCs w:val="24"/>
        </w:rPr>
        <w:t xml:space="preserve"> </w:t>
      </w:r>
    </w:p>
    <w:p w:rsidR="00F66758" w:rsidRPr="00F66758" w:rsidRDefault="00F66758" w:rsidP="00F66758">
      <w:pPr>
        <w:spacing w:after="0"/>
        <w:rPr>
          <w:rFonts w:ascii="Arial" w:eastAsia="Calibri" w:hAnsi="Arial" w:cs="Arial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муниципального района                                                            </w:t>
      </w:r>
    </w:p>
    <w:p w:rsidR="00F66758" w:rsidRPr="00F66758" w:rsidRDefault="00F66758" w:rsidP="00F66758">
      <w:pPr>
        <w:spacing w:after="0"/>
        <w:rPr>
          <w:rFonts w:ascii="Arial" w:eastAsia="Calibri" w:hAnsi="Arial" w:cs="Arial"/>
          <w:sz w:val="24"/>
          <w:szCs w:val="24"/>
          <w:lang w:val="ba-RU"/>
        </w:rPr>
      </w:pPr>
      <w:proofErr w:type="spellStart"/>
      <w:r w:rsidRPr="00F66758">
        <w:rPr>
          <w:rFonts w:ascii="Arial" w:eastAsia="Calibri" w:hAnsi="Arial" w:cs="Arial"/>
          <w:sz w:val="24"/>
          <w:szCs w:val="24"/>
        </w:rPr>
        <w:t>Гафурийский</w:t>
      </w:r>
      <w:proofErr w:type="spellEnd"/>
      <w:r w:rsidRPr="00F66758">
        <w:rPr>
          <w:rFonts w:ascii="Arial" w:eastAsia="Calibri" w:hAnsi="Arial" w:cs="Arial"/>
          <w:sz w:val="24"/>
          <w:szCs w:val="24"/>
        </w:rPr>
        <w:t xml:space="preserve"> район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  <w:proofErr w:type="spellStart"/>
      <w:r w:rsidR="005C495A">
        <w:rPr>
          <w:rFonts w:ascii="Arial" w:eastAsia="Calibri" w:hAnsi="Arial" w:cs="Arial"/>
          <w:sz w:val="24"/>
          <w:szCs w:val="24"/>
        </w:rPr>
        <w:t>В.С.Кунафин</w:t>
      </w:r>
      <w:proofErr w:type="spellEnd"/>
    </w:p>
    <w:p w:rsidR="00F66758" w:rsidRPr="00F66758" w:rsidRDefault="00F66758" w:rsidP="00F66758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  <w:r w:rsidRPr="00F66758">
        <w:rPr>
          <w:rFonts w:ascii="Arial" w:eastAsia="Calibri" w:hAnsi="Arial" w:cs="Arial"/>
          <w:sz w:val="24"/>
          <w:szCs w:val="24"/>
        </w:rPr>
        <w:t xml:space="preserve">Республики Башкортостан                                             </w:t>
      </w:r>
    </w:p>
    <w:p w:rsidR="00F66758" w:rsidRPr="00F66758" w:rsidRDefault="00F66758" w:rsidP="00F66758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F66758" w:rsidRPr="00F66758" w:rsidRDefault="00F66758" w:rsidP="00F6675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</w:p>
    <w:p w:rsidR="00F66758" w:rsidRPr="00F66758" w:rsidRDefault="00F66758" w:rsidP="00F6675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E46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49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E4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66758" w:rsidRPr="00F66758" w:rsidRDefault="00F66758" w:rsidP="00F66758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B0E46">
        <w:rPr>
          <w:rFonts w:ascii="Times New Roman" w:eastAsia="Times New Roman" w:hAnsi="Times New Roman" w:cs="Times New Roman"/>
          <w:sz w:val="28"/>
          <w:szCs w:val="28"/>
          <w:lang w:eastAsia="ru-RU"/>
        </w:rPr>
        <w:t>63-214</w:t>
      </w:r>
      <w:r w:rsidR="004D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0E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696607" w:rsidRDefault="00696607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A130C0" w:rsidRDefault="00A130C0"/>
    <w:p w:rsidR="00B115C4" w:rsidRDefault="00B115C4"/>
    <w:p w:rsidR="00B115C4" w:rsidRDefault="00B115C4"/>
    <w:p w:rsidR="00B115C4" w:rsidRDefault="00B115C4"/>
    <w:p w:rsidR="00B115C4" w:rsidRPr="00B115C4" w:rsidRDefault="00B115C4" w:rsidP="00B115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САИТБАБИНСКИЙ СЕЛЬСОВЕТ</w:t>
      </w:r>
    </w:p>
    <w:p w:rsidR="00B115C4" w:rsidRPr="00B115C4" w:rsidRDefault="00B115C4" w:rsidP="00B1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ГАФУРИЙСКИЙ РАЙОН</w:t>
      </w:r>
    </w:p>
    <w:p w:rsidR="00B115C4" w:rsidRPr="00B115C4" w:rsidRDefault="00B115C4" w:rsidP="00B1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B115C4" w:rsidRPr="00B115C4" w:rsidRDefault="00B115C4" w:rsidP="00B1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5C4" w:rsidRPr="00B115C4" w:rsidRDefault="00B115C4" w:rsidP="00B11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115C4" w:rsidRPr="00B115C4" w:rsidRDefault="00B115C4" w:rsidP="00B11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5C4" w:rsidRPr="00B115C4" w:rsidRDefault="00B115C4" w:rsidP="00B115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2022 год и на плановый период 2023 и 2024 годов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бюджета </w:t>
      </w:r>
      <w:bookmarkStart w:id="1" w:name="_Hlk86834636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End w:id="1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84942009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2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2022 год: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</w:t>
      </w:r>
      <w:bookmarkStart w:id="3" w:name="_Hlk86327406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14 386 811,56 </w:t>
      </w:r>
      <w:bookmarkEnd w:id="3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14 386 811,56 рублей;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дефицит бюджета </w:t>
      </w:r>
      <w:bookmarkStart w:id="4" w:name="_Hlk86841897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End w:id="4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сумме 0 рублей;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источники финансирования дефицита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2023 и 2024 годов: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 год в сумме 4 852 966,08 рублей и на 2024 год в сумме 4 852 966,08 рублей;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 год в сумме 4 852 966,08 рублей, в том числе условно утвержденные расходы в сумме 101 700,0 рублей, и на 2024 год в сумме 4 852 966,08 рублей, в том числе условно утвержденные расходы в сумме 203 500,0 рублей;</w:t>
      </w:r>
      <w:proofErr w:type="gramEnd"/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дефицит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2023 год в сумме 0,00 рублей и на 2024 год в сумме 0,00 рублей;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источники финансирования дефицита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плановый период 2023 и 2024 годов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поступления доходов в бюджет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2022 год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 плановый период 2023 и 2024 годов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пределах общего объема расходов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установленного статьей 1 настоящего Решения, распределение бюджетных ассигнований: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2022 год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2023 и 2024 годов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и непрограммным направлениям деятельности), группам 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 2022 год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плановый период 2023 и 2024 годов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8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ведомственную структуру расходов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 2022 год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на плановый период 2023 и 2024 годов согласно приложению </w:t>
      </w:r>
      <w:r w:rsidRPr="00ED77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Решению.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общий объем бюджетных ассигнований на исполнение публичных нормативных обязательств на 2022 год в сумме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0 </w:t>
      </w:r>
      <w:r w:rsidRPr="00ED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 в сумме 0 </w:t>
      </w:r>
      <w:r w:rsidRPr="00ED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2024 год в сумме 0 </w:t>
      </w:r>
      <w:r w:rsidRPr="00ED7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bookmarkStart w:id="5" w:name="_Hlk87268357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End w:id="5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годов, а</w:t>
      </w:r>
      <w:proofErr w:type="gram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сокращающие его доходную базу, подлежат исполнению при изыскании дополнительных источников доходов бюджета </w:t>
      </w:r>
      <w:bookmarkStart w:id="6" w:name="_Hlk87285962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bookmarkEnd w:id="6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 условии внесения соответствующих изменений в настоящее Решение.</w:t>
      </w:r>
      <w:proofErr w:type="gramEnd"/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2022 год и на плановый период 2023 и 2024 годов либо сокращающие его</w:t>
      </w:r>
      <w:proofErr w:type="gram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(или) сокращении бюджетных ассигнований по конкретным статьям расходов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размер резервного фонда Администрация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2021 год в сумме 10 000,0 рублей, на 2022 год в сумме 10 000,0 рублей, на 2023 год в сумме 10 000,0 рублей.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7" w:name="_Hlk85013722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bookmarkEnd w:id="7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вправе принимать решения, приводящие к увеличению в 2022–2024 годах численности работников органов местного самоуправления.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в 2022–2024 годах из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соответствии с пунктами 2, 7 статьи 78 Бюджетного кодекса Российской Федерации, предоставляются субсидии (гранты в форме субсидий):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транспортным организациям, осуществляющим перевозку пассажиров по государственным регулируемым ценам (тарифам);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Утвердить: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верхний предел муниципального долга на 1 января 2023 года в сумме 0 рублей, на 1 января 2024 года в сумме 0 рублей и на 1 января 2025 года в сумме 0 рублей, в том числе верхний предел долга по муниципальным гарантиям на 1 января 2023 года в сумме 0,00 рублей, на 1 января 2024 года в сумме 0,00 рублей</w:t>
      </w:r>
      <w:proofErr w:type="gram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2025 года в сумме 0,00 рублей.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Списать в установленном порядке, задолженность перед бюджетом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организаций всех организационно-правовых форм по средствам бюджета муниципального района,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суда несостоятельными (банкротами).</w:t>
      </w:r>
      <w:proofErr w:type="gramEnd"/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остатки средств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по состоянию на 1 января 2022 года в объеме: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не более одной двенадцатой общего объема расходов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 превышающем сумму остатка неиспользованных бюджетных ассигнований направляются в 2022 году на увеличение бюджетных ассигнований 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2021 году.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ED77B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D77B1">
        <w:rPr>
          <w:rFonts w:ascii="Times New Roman" w:eastAsia="Calibri" w:hAnsi="Times New Roman" w:cs="Times New Roman"/>
          <w:sz w:val="28"/>
          <w:szCs w:val="28"/>
        </w:rPr>
        <w:t>Саитбабинский</w:t>
      </w:r>
      <w:proofErr w:type="spellEnd"/>
      <w:r w:rsidRPr="00ED77B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D77B1">
        <w:rPr>
          <w:rFonts w:ascii="Times New Roman" w:eastAsia="Calibri" w:hAnsi="Times New Roman" w:cs="Times New Roman"/>
          <w:sz w:val="28"/>
          <w:szCs w:val="28"/>
        </w:rPr>
        <w:t>Гафурийский</w:t>
      </w:r>
      <w:proofErr w:type="spellEnd"/>
      <w:r w:rsidRPr="00ED77B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и на плановый период является распределение зарезервированных в составе утвержденных статьей 8 настоящего Решения:</w:t>
      </w:r>
      <w:proofErr w:type="gramEnd"/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ED77B1" w:rsidRPr="00ED77B1" w:rsidRDefault="00ED77B1" w:rsidP="00ED77B1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 бюджетных ассигнований, предусмотренных на осуществление бюджетных инвестиций в объекты капитального строительства на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собственности сельского поселения, бюджетные инвестиции в которые осуществляются из местных бюджетов;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2022 года.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</w:t>
      </w: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официальному опубликованию не позднее 10 дней после его подписания в установленном порядке.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2"/>
      <w:bookmarkEnd w:id="8"/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ind w:right="9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</w:t>
      </w:r>
      <w:proofErr w:type="spellStart"/>
      <w:r w:rsidRPr="00ED77B1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7B1" w:rsidRPr="00ED77B1" w:rsidRDefault="00ED77B1" w:rsidP="00ED77B1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5C4" w:rsidRPr="00B115C4" w:rsidRDefault="00ED77B1" w:rsidP="00B115C4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Саитбаба,</w:t>
      </w:r>
    </w:p>
    <w:p w:rsidR="00B115C4" w:rsidRPr="00B115C4" w:rsidRDefault="00B115C4" w:rsidP="00B115C4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 декабря 2021 г.</w:t>
      </w:r>
    </w:p>
    <w:p w:rsidR="00B115C4" w:rsidRPr="00B115C4" w:rsidRDefault="00B115C4" w:rsidP="00B115C4">
      <w:pPr>
        <w:autoSpaceDE w:val="0"/>
        <w:autoSpaceDN w:val="0"/>
        <w:adjustRightInd w:val="0"/>
        <w:spacing w:after="0" w:line="240" w:lineRule="auto"/>
        <w:ind w:right="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C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A130C0" w:rsidRDefault="00A130C0"/>
    <w:p w:rsidR="00A130C0" w:rsidRDefault="00A130C0"/>
    <w:p w:rsidR="00A130C0" w:rsidRDefault="00A130C0"/>
    <w:sectPr w:rsidR="00A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4262EB"/>
    <w:rsid w:val="004D3FE8"/>
    <w:rsid w:val="005C495A"/>
    <w:rsid w:val="0061410A"/>
    <w:rsid w:val="00696607"/>
    <w:rsid w:val="007234E6"/>
    <w:rsid w:val="008A4389"/>
    <w:rsid w:val="00A130C0"/>
    <w:rsid w:val="00A56786"/>
    <w:rsid w:val="00AB0E46"/>
    <w:rsid w:val="00B115C4"/>
    <w:rsid w:val="00ED77B1"/>
    <w:rsid w:val="00F6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2021-12-20T09:54:00Z</cp:lastPrinted>
  <dcterms:created xsi:type="dcterms:W3CDTF">2020-12-15T08:47:00Z</dcterms:created>
  <dcterms:modified xsi:type="dcterms:W3CDTF">2021-12-23T10:08:00Z</dcterms:modified>
</cp:coreProperties>
</file>