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E0" w:rsidRDefault="003263D7" w:rsidP="003263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263D7" w:rsidRPr="00840DE0" w:rsidRDefault="003263D7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5E00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714F8B" w:rsidRDefault="00714F8B" w:rsidP="005E00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1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 xml:space="preserve">В </w:t>
      </w:r>
      <w:r w:rsidR="00182D43">
        <w:rPr>
          <w:b/>
        </w:rPr>
        <w:t xml:space="preserve">СЕЛЬСКОМ ПОСЕЛЕНИИ </w:t>
      </w:r>
      <w:r w:rsidR="00C2369E">
        <w:rPr>
          <w:b/>
        </w:rPr>
        <w:t xml:space="preserve">САИТБАБИНСКИЙ </w:t>
      </w:r>
      <w:r w:rsidR="00182D43">
        <w:rPr>
          <w:b/>
        </w:rPr>
        <w:t>СЕЛЬСОВЕТ МУНИЦИПАЛЬНОГО РАЙОНА ГАФУРИЙСКИЙ РАЙОН РЕСПУБЛИКИ БАШКОРТОСТАН</w:t>
      </w:r>
    </w:p>
    <w:p w:rsidR="00770B2E" w:rsidRPr="00714F8B" w:rsidRDefault="00770B2E" w:rsidP="005E00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</w:p>
    <w:p w:rsidR="007A3A3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1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2E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30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18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Саитбабинский</w:t>
      </w:r>
      <w:proofErr w:type="spellEnd"/>
      <w:r w:rsidR="0018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  <w:proofErr w:type="gramEnd"/>
    </w:p>
    <w:p w:rsidR="00770B2E" w:rsidRDefault="00770B2E" w:rsidP="005E00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5E00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70B2E" w:rsidRPr="005E00A9" w:rsidRDefault="00770B2E" w:rsidP="005E00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8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2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Саитбабинский</w:t>
      </w:r>
      <w:proofErr w:type="spellEnd"/>
      <w:r w:rsidR="0018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C2369E" w:rsidRDefault="007106EC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Style w:val="apple-converted-space"/>
          <w:rFonts w:ascii="Times New Roman" w:hAnsi="Times New Roman" w:cs="Times New Roman"/>
          <w:sz w:val="28"/>
          <w:szCs w:val="28"/>
        </w:rPr>
        <w:t>1.</w:t>
      </w:r>
      <w:r w:rsidR="00C474C8" w:rsidRPr="00C2369E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Pr="00C2369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EF0" w:rsidRPr="00C2369E">
        <w:rPr>
          <w:rFonts w:ascii="Times New Roman" w:hAnsi="Times New Roman" w:cs="Times New Roman"/>
          <w:sz w:val="28"/>
          <w:szCs w:val="28"/>
        </w:rPr>
        <w:t>Участниками публичных слушаний являются граждане, постоянно или преимущественно проживающие на территории муниципального образования, достигшие 18-летнего возраста)</w:t>
      </w:r>
      <w:r w:rsidRPr="00C23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2E0" w:rsidRDefault="008432E0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8432E0" w:rsidRDefault="007106EC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4399" w:rsidRPr="00B44399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C474C8" w:rsidRPr="00000B40" w:rsidRDefault="00C474C8" w:rsidP="005E0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5E00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0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770B2E" w:rsidRPr="005E00A9" w:rsidRDefault="00770B2E" w:rsidP="005E00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главы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направляться главе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D02B3" w:rsidRPr="00E26F2F" w:rsidRDefault="00ED02B3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01777" w:rsidRDefault="00301777" w:rsidP="00F31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68" w:rsidRDefault="007A3A3B" w:rsidP="00F31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Назначение публичных слушаний</w:t>
      </w:r>
    </w:p>
    <w:p w:rsidR="00770B2E" w:rsidRPr="00277868" w:rsidRDefault="00770B2E" w:rsidP="00F31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5E00A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F31C32">
        <w:rPr>
          <w:color w:val="0D0D0D" w:themeColor="text1" w:themeTint="F2"/>
          <w:sz w:val="28"/>
          <w:szCs w:val="28"/>
        </w:rPr>
        <w:t>сельского поселения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F31C32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lastRenderedPageBreak/>
        <w:t xml:space="preserve">представительным органом </w:t>
      </w:r>
      <w:r w:rsidR="00F31C32">
        <w:rPr>
          <w:color w:val="000000" w:themeColor="text1"/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F31C32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F31C32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5E00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2E" w:rsidRPr="005E00A9" w:rsidRDefault="007A3A3B" w:rsidP="005E00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5E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представительный орган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Жители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5E0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31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770B2E" w:rsidRPr="00F31C32" w:rsidRDefault="00770B2E" w:rsidP="00F31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92" w:rsidRPr="001224FB" w:rsidRDefault="007F6492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После обсуждения всех поступивших предложений по проекту муниципального правового акта ведущий предоставляет слово иным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участникам публичных слушаний, желающим выступить по теме публичных слушаний.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5E0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770B2E" w:rsidRPr="00F31C32" w:rsidRDefault="00770B2E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0BE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  <w:proofErr w:type="gramEnd"/>
    </w:p>
    <w:p w:rsidR="001260BE" w:rsidRDefault="001260BE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F31C32" w:rsidRDefault="00073966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77868" w:rsidRPr="00277868" w:rsidRDefault="00277868" w:rsidP="005E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F3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отклонении проекта устава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2E" w:rsidRPr="00F31C32" w:rsidRDefault="00073966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отчету об исполнении бюджета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770B2E" w:rsidRDefault="00770B2E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E" w:rsidRPr="00F31C32" w:rsidRDefault="00073966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A3A3B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F31C32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5E0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F31C32" w:rsidRDefault="007A3A3B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70B2E" w:rsidRPr="00F31C32" w:rsidRDefault="00F31C32" w:rsidP="00F31C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3A3B" w:rsidRPr="00F27A78" w:rsidRDefault="007A3A3B" w:rsidP="005E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31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C2369E" w:rsidRDefault="007A3A3B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F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или отклонении указанных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инициатив, а также рекомендация согласиться или отклонить указанные </w:t>
      </w:r>
      <w:r w:rsidRPr="00C2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инициативы.</w:t>
      </w:r>
    </w:p>
    <w:p w:rsidR="00741B46" w:rsidRPr="00C2369E" w:rsidRDefault="0099773D" w:rsidP="00DA037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369E">
        <w:rPr>
          <w:b/>
          <w:bCs/>
          <w:sz w:val="28"/>
          <w:szCs w:val="28"/>
        </w:rPr>
        <w:t>11</w:t>
      </w:r>
      <w:r w:rsidR="00741B46" w:rsidRPr="00C2369E">
        <w:rPr>
          <w:b/>
          <w:bCs/>
          <w:sz w:val="28"/>
          <w:szCs w:val="28"/>
        </w:rPr>
        <w:t xml:space="preserve">. </w:t>
      </w:r>
      <w:proofErr w:type="gramStart"/>
      <w:r w:rsidR="00741B46" w:rsidRPr="00C2369E">
        <w:rPr>
          <w:b/>
          <w:bCs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741B46" w:rsidRPr="00C2369E">
        <w:rPr>
          <w:b/>
          <w:bCs/>
          <w:sz w:val="28"/>
          <w:szCs w:val="28"/>
        </w:rPr>
        <w:t xml:space="preserve"> строительства, реконструкции объектов капитального строительства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567"/>
        <w:jc w:val="center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 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1</w:t>
      </w:r>
      <w:r w:rsidR="00741B46" w:rsidRPr="00C2369E">
        <w:rPr>
          <w:rFonts w:ascii="Arial" w:hAnsi="Arial" w:cs="Arial"/>
        </w:rPr>
        <w:t xml:space="preserve"> Публичные слушания п</w:t>
      </w:r>
      <w:r w:rsidRPr="00C2369E">
        <w:rPr>
          <w:rFonts w:ascii="Arial" w:hAnsi="Arial" w:cs="Arial"/>
        </w:rPr>
        <w:t>о проектам, указанным в пункте 1</w:t>
      </w:r>
      <w:r w:rsidR="00DA037C" w:rsidRPr="00C2369E">
        <w:rPr>
          <w:rFonts w:ascii="Arial" w:hAnsi="Arial" w:cs="Arial"/>
        </w:rPr>
        <w:t>1</w:t>
      </w:r>
      <w:r w:rsidR="00741B46" w:rsidRPr="00C2369E">
        <w:rPr>
          <w:rFonts w:ascii="Arial" w:hAnsi="Arial" w:cs="Arial"/>
        </w:rPr>
        <w:t xml:space="preserve"> настоящего Положения проводятся с учетом особенностей, определенных  Градостроительным кодексом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  <w:proofErr w:type="gramEnd"/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2</w:t>
      </w:r>
      <w:r w:rsidR="00741B46" w:rsidRPr="00C2369E">
        <w:rPr>
          <w:rFonts w:ascii="Arial" w:hAnsi="Arial" w:cs="Arial"/>
        </w:rPr>
        <w:t xml:space="preserve"> Оповещение о начале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741B46" w:rsidRPr="00C2369E">
        <w:rPr>
          <w:rFonts w:ascii="Arial" w:hAnsi="Arial" w:cs="Arial"/>
        </w:rPr>
        <w:t xml:space="preserve"> параметров разрешенного строительства, реконструкции объектов капитального строительства: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 xml:space="preserve">1) подлежит опубликованию в печатном издании не </w:t>
      </w:r>
      <w:proofErr w:type="gramStart"/>
      <w:r w:rsidRPr="00C2369E">
        <w:rPr>
          <w:rFonts w:ascii="Arial" w:hAnsi="Arial" w:cs="Arial"/>
        </w:rPr>
        <w:t>позднее</w:t>
      </w:r>
      <w:proofErr w:type="gramEnd"/>
      <w:r w:rsidRPr="00C2369E">
        <w:rPr>
          <w:rFonts w:ascii="Arial" w:hAnsi="Arial" w:cs="Arial"/>
        </w:rPr>
        <w:t xml:space="preserve"> чем за семь дней до дня размещения на официальном сайте проекта, подлежащего рассмотрению на публичных слушаниях;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69E">
        <w:rPr>
          <w:rFonts w:ascii="Arial" w:hAnsi="Arial" w:cs="Arial"/>
        </w:rPr>
        <w:t>2) распространяется на информационн</w:t>
      </w:r>
      <w:r w:rsidR="0099773D" w:rsidRPr="00C2369E">
        <w:rPr>
          <w:rFonts w:ascii="Arial" w:hAnsi="Arial" w:cs="Arial"/>
        </w:rPr>
        <w:t xml:space="preserve">ых стендах в </w:t>
      </w:r>
      <w:r w:rsidRPr="00C2369E">
        <w:rPr>
          <w:rFonts w:ascii="Arial" w:hAnsi="Arial" w:cs="Arial"/>
        </w:rPr>
        <w:t>здания</w:t>
      </w:r>
      <w:r w:rsidR="0099773D" w:rsidRPr="00C2369E">
        <w:rPr>
          <w:rFonts w:ascii="Arial" w:hAnsi="Arial" w:cs="Arial"/>
        </w:rPr>
        <w:t>х</w:t>
      </w:r>
      <w:r w:rsidRPr="00C2369E">
        <w:rPr>
          <w:rFonts w:ascii="Arial" w:hAnsi="Arial" w:cs="Arial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8" w:tgtFrame="_blank" w:history="1">
        <w:r w:rsidRPr="00C2369E">
          <w:rPr>
            <w:rStyle w:val="11"/>
            <w:rFonts w:ascii="Arial" w:hAnsi="Arial" w:cs="Arial"/>
          </w:rPr>
          <w:t>Градостроительного кодекса</w:t>
        </w:r>
      </w:hyperlink>
      <w:r w:rsidRPr="00C2369E">
        <w:rPr>
          <w:rFonts w:ascii="Arial" w:hAnsi="Arial" w:cs="Arial"/>
        </w:rPr>
        <w:t> Российской Федерации, иными способами, обеспечивающими доступ участников публичных слушаний</w:t>
      </w:r>
      <w:proofErr w:type="gramEnd"/>
      <w:r w:rsidRPr="00C2369E">
        <w:rPr>
          <w:rFonts w:ascii="Arial" w:hAnsi="Arial" w:cs="Arial"/>
        </w:rPr>
        <w:t xml:space="preserve"> к указанной информации.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3</w:t>
      </w:r>
      <w:r w:rsidR="00741B46" w:rsidRPr="00C2369E">
        <w:rPr>
          <w:rFonts w:ascii="Arial" w:hAnsi="Arial" w:cs="Arial"/>
        </w:rPr>
        <w:t>  Оповещение о начале публичных слушаний должно содержать: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3) 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 указанных экспозиции или экспозиций;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4) информацию о порядке, сроке и форме внесения участниками публичных слушаний предложений и замечаний, касающихся проекта.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</w:t>
      </w:r>
      <w:r w:rsidRPr="00C2369E">
        <w:rPr>
          <w:rFonts w:ascii="Arial" w:hAnsi="Arial" w:cs="Arial"/>
        </w:rPr>
        <w:lastRenderedPageBreak/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4</w:t>
      </w:r>
      <w:r w:rsidR="00741B46" w:rsidRPr="00C2369E">
        <w:rPr>
          <w:rFonts w:ascii="Arial" w:hAnsi="Arial" w:cs="Arial"/>
        </w:rPr>
        <w:t xml:space="preserve"> Информационные стенды, на которых размещается оповещение о начале публичных слушаний, должны размещаться в месте, имеющем достаточное свободное пространство, позволяющее пользователю находиться в помещении и осуществлять ознакомление с информацией, обеспечивающем реальный доступ к данной информации.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</w:t>
      </w:r>
      <w:r w:rsidR="00741B46" w:rsidRPr="00C2369E">
        <w:rPr>
          <w:rFonts w:ascii="Arial" w:hAnsi="Arial" w:cs="Arial"/>
        </w:rPr>
        <w:t>1</w:t>
      </w:r>
      <w:r w:rsidRPr="00C2369E">
        <w:rPr>
          <w:rFonts w:ascii="Arial" w:hAnsi="Arial" w:cs="Arial"/>
        </w:rPr>
        <w:t>.5</w:t>
      </w:r>
      <w:r w:rsidR="00741B46" w:rsidRPr="00C2369E">
        <w:rPr>
          <w:rFonts w:ascii="Arial" w:hAnsi="Arial" w:cs="Arial"/>
        </w:rPr>
        <w:t>. В случаях, предусмотренных Градостроительным кодексом Российской Федерации,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проводится экспозиция или экспозиции такого проекта.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6.</w:t>
      </w:r>
      <w:r w:rsidR="00741B46" w:rsidRPr="00C2369E">
        <w:rPr>
          <w:rFonts w:ascii="Arial" w:hAnsi="Arial" w:cs="Arial"/>
        </w:rPr>
        <w:t xml:space="preserve"> Проведение экспозиции или экспозиций обеспечивается разработчиком проекта, подлежащего рассмотрению на публичных слушаниях. В ходе работы экспозиции или экспозиций представителями разработчика проекта, подлежащего рассмотрению на публичных слушаниях, осуществляется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7</w:t>
      </w:r>
      <w:r w:rsidR="00741B46" w:rsidRPr="00C2369E">
        <w:rPr>
          <w:rFonts w:ascii="Arial" w:hAnsi="Arial" w:cs="Arial"/>
        </w:rPr>
        <w:t xml:space="preserve"> Экспозиция организуется путем размещения на информационных стендах демонстрационных материалов к проекту, подготовленных разработчиком проекта. Демонстрационные материалы представляют собой копии фрагментов текста, отражающих основные положения проекта, таблиц, а также (при наличии) основных чертежей (карт).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8</w:t>
      </w:r>
      <w:r w:rsidR="00741B46" w:rsidRPr="00C2369E">
        <w:rPr>
          <w:rFonts w:ascii="Arial" w:hAnsi="Arial" w:cs="Arial"/>
        </w:rPr>
        <w:t xml:space="preserve"> Посещение экспозиции предусматривается в рабочие дни с 14.00 до 17.00 часов, за исключением </w:t>
      </w:r>
      <w:proofErr w:type="gramStart"/>
      <w:r w:rsidR="00741B46" w:rsidRPr="00C2369E">
        <w:rPr>
          <w:rFonts w:ascii="Arial" w:hAnsi="Arial" w:cs="Arial"/>
        </w:rPr>
        <w:t>дня проведения собрания участников публичных слушаний</w:t>
      </w:r>
      <w:proofErr w:type="gramEnd"/>
      <w:r w:rsidR="00741B46" w:rsidRPr="00C2369E">
        <w:rPr>
          <w:rFonts w:ascii="Arial" w:hAnsi="Arial" w:cs="Arial"/>
        </w:rPr>
        <w:t>. В день проведения собрания участников публичных слушаний экспозиция закрывается в 16.00 часов.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9</w:t>
      </w:r>
      <w:r w:rsidR="00741B46" w:rsidRPr="00C2369E">
        <w:rPr>
          <w:rFonts w:ascii="Arial" w:hAnsi="Arial" w:cs="Arial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69E">
        <w:rPr>
          <w:rFonts w:ascii="Arial" w:hAnsi="Arial" w:cs="Arial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2369E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11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10</w:t>
      </w:r>
      <w:proofErr w:type="gramStart"/>
      <w:r w:rsidR="00741B46" w:rsidRPr="00C2369E">
        <w:rPr>
          <w:rFonts w:ascii="Arial" w:hAnsi="Arial" w:cs="Arial"/>
        </w:rPr>
        <w:t xml:space="preserve"> В</w:t>
      </w:r>
      <w:proofErr w:type="gramEnd"/>
      <w:r w:rsidR="00741B46" w:rsidRPr="00C2369E">
        <w:rPr>
          <w:rFonts w:ascii="Arial" w:hAnsi="Arial" w:cs="Arial"/>
        </w:rPr>
        <w:t xml:space="preserve"> период размещения проекта, подлежащего рассмотрению на публичных слушаниях, и информационных материалов к нему на официальном сайте и проведения экспозиции или экспозиций такого проекта участники публичных слушаний, прошедшие идентификацию в соответствии с пунктом 45 настоящего Положения, имеют право внести свои предложения, замечания к обсуждаемому проекту: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1) в письменной или устной форме в ходе проведения собрания или собраний участников публичных слушаний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2) в письменной форме в адрес организатора публичных слушаний;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lastRenderedPageBreak/>
        <w:t>Предложения и замечания, внесенные участниками публичных слушаний, подлежат обязательному рассмотрению организатором публичных слушаний, за исключением случая выявления факта представления посетителем экспозиции недостоверных сведений.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10.11</w:t>
      </w:r>
      <w:proofErr w:type="gramStart"/>
      <w:r w:rsidR="00741B46" w:rsidRPr="00C2369E">
        <w:rPr>
          <w:rFonts w:ascii="Arial" w:hAnsi="Arial" w:cs="Arial"/>
        </w:rPr>
        <w:t xml:space="preserve"> В</w:t>
      </w:r>
      <w:proofErr w:type="gramEnd"/>
      <w:r w:rsidR="00741B46" w:rsidRPr="00C2369E">
        <w:rPr>
          <w:rFonts w:ascii="Arial" w:hAnsi="Arial" w:cs="Arial"/>
        </w:rPr>
        <w:t xml:space="preserve"> протоколе публичных слушаний, проводимых в соответствии с Градостроительным кодексом Российской Федерации, также указываются информация о территории, в пределах которой проводятся публичные слушания, предложения и замечания участников публичных слушаний,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10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12</w:t>
      </w:r>
      <w:r w:rsidR="00741B46" w:rsidRPr="00C2369E">
        <w:rPr>
          <w:rFonts w:ascii="Arial" w:hAnsi="Arial" w:cs="Arial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41B46" w:rsidRPr="00C2369E" w:rsidRDefault="0099773D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10</w:t>
      </w:r>
      <w:r w:rsidR="00741B46" w:rsidRPr="00C2369E">
        <w:rPr>
          <w:rFonts w:ascii="Arial" w:hAnsi="Arial" w:cs="Arial"/>
        </w:rPr>
        <w:t>.</w:t>
      </w:r>
      <w:r w:rsidRPr="00C2369E">
        <w:rPr>
          <w:rFonts w:ascii="Arial" w:hAnsi="Arial" w:cs="Arial"/>
        </w:rPr>
        <w:t>13</w:t>
      </w:r>
      <w:r w:rsidR="00741B46" w:rsidRPr="00C2369E">
        <w:rPr>
          <w:rFonts w:ascii="Arial" w:hAnsi="Arial" w:cs="Arial"/>
        </w:rPr>
        <w:t xml:space="preserve"> Срок проведения публичных слушаний: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 xml:space="preserve">- по проекту генерального плана и проекту </w:t>
      </w:r>
      <w:proofErr w:type="gramStart"/>
      <w:r w:rsidRPr="00C2369E">
        <w:rPr>
          <w:rFonts w:ascii="Arial" w:hAnsi="Arial" w:cs="Arial"/>
        </w:rPr>
        <w:t>о внесении изменений в генеральный план со дня оповещения жителей муниципального образования об их проведении до дня</w:t>
      </w:r>
      <w:proofErr w:type="gramEnd"/>
      <w:r w:rsidRPr="00C2369E">
        <w:rPr>
          <w:rFonts w:ascii="Arial" w:hAnsi="Arial" w:cs="Arial"/>
        </w:rPr>
        <w:t xml:space="preserve"> опубликования заключения о результатах публичных слушаний не может быть менее одного месяца и более трех месяцев.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- по проекту правил землепользования и застройки, проекту о внесении изменений в правила землепользования и застройки составляет не менее одного и не более трех месяцев со дня опубликования такого проекта.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 xml:space="preserve">- </w:t>
      </w:r>
      <w:proofErr w:type="gramStart"/>
      <w:r w:rsidRPr="00C2369E">
        <w:rPr>
          <w:rFonts w:ascii="Arial" w:hAnsi="Arial" w:cs="Arial"/>
        </w:rPr>
        <w:t>п</w:t>
      </w:r>
      <w:proofErr w:type="gramEnd"/>
      <w:r w:rsidRPr="00C2369E">
        <w:rPr>
          <w:rFonts w:ascii="Arial" w:hAnsi="Arial" w:cs="Arial"/>
        </w:rPr>
        <w:t>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 xml:space="preserve">- </w:t>
      </w:r>
      <w:proofErr w:type="gramStart"/>
      <w:r w:rsidRPr="00C2369E">
        <w:rPr>
          <w:rFonts w:ascii="Arial" w:hAnsi="Arial" w:cs="Arial"/>
        </w:rPr>
        <w:t>п</w:t>
      </w:r>
      <w:proofErr w:type="gramEnd"/>
      <w:r w:rsidRPr="00C2369E">
        <w:rPr>
          <w:rFonts w:ascii="Arial" w:hAnsi="Arial" w:cs="Arial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41B46" w:rsidRPr="00C2369E" w:rsidRDefault="00741B46" w:rsidP="00741B46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369E">
        <w:rPr>
          <w:rFonts w:ascii="Arial" w:hAnsi="Arial" w:cs="Arial"/>
        </w:rPr>
        <w:t> </w:t>
      </w:r>
    </w:p>
    <w:p w:rsidR="00240942" w:rsidRPr="00741B46" w:rsidRDefault="00240942" w:rsidP="005E0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44A48" w:rsidRPr="000B7CFC" w:rsidRDefault="00644A48" w:rsidP="00770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01777">
      <w:headerReference w:type="default" r:id="rId9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5D" w:rsidRDefault="00C9145D" w:rsidP="00350C19">
      <w:pPr>
        <w:spacing w:after="0" w:line="240" w:lineRule="auto"/>
      </w:pPr>
      <w:r>
        <w:separator/>
      </w:r>
    </w:p>
  </w:endnote>
  <w:endnote w:type="continuationSeparator" w:id="0">
    <w:p w:rsidR="00C9145D" w:rsidRDefault="00C9145D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5D" w:rsidRDefault="00C9145D" w:rsidP="00350C19">
      <w:pPr>
        <w:spacing w:after="0" w:line="240" w:lineRule="auto"/>
      </w:pPr>
      <w:r>
        <w:separator/>
      </w:r>
    </w:p>
  </w:footnote>
  <w:footnote w:type="continuationSeparator" w:id="0">
    <w:p w:rsidR="00C9145D" w:rsidRDefault="00C9145D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E7188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3D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67E5"/>
    <w:rsid w:val="000B7CFC"/>
    <w:rsid w:val="0010593C"/>
    <w:rsid w:val="001224FB"/>
    <w:rsid w:val="001260BE"/>
    <w:rsid w:val="00182D43"/>
    <w:rsid w:val="001B1109"/>
    <w:rsid w:val="001B5403"/>
    <w:rsid w:val="001E0D5E"/>
    <w:rsid w:val="001F5DED"/>
    <w:rsid w:val="002068D2"/>
    <w:rsid w:val="00240942"/>
    <w:rsid w:val="00254442"/>
    <w:rsid w:val="002559FD"/>
    <w:rsid w:val="00270E63"/>
    <w:rsid w:val="00277868"/>
    <w:rsid w:val="002C46DD"/>
    <w:rsid w:val="002D7944"/>
    <w:rsid w:val="002E62B8"/>
    <w:rsid w:val="00301777"/>
    <w:rsid w:val="00322F7C"/>
    <w:rsid w:val="003263D7"/>
    <w:rsid w:val="0034634F"/>
    <w:rsid w:val="00350C19"/>
    <w:rsid w:val="00374D8D"/>
    <w:rsid w:val="003937F4"/>
    <w:rsid w:val="003B33A1"/>
    <w:rsid w:val="003D0E41"/>
    <w:rsid w:val="003E654D"/>
    <w:rsid w:val="0041387F"/>
    <w:rsid w:val="004514D9"/>
    <w:rsid w:val="00470010"/>
    <w:rsid w:val="004726CC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5E00A9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408D7"/>
    <w:rsid w:val="00741B46"/>
    <w:rsid w:val="00770B2E"/>
    <w:rsid w:val="00774EF0"/>
    <w:rsid w:val="007A3A3B"/>
    <w:rsid w:val="007E1E1B"/>
    <w:rsid w:val="007F3A06"/>
    <w:rsid w:val="007F6492"/>
    <w:rsid w:val="00803B0E"/>
    <w:rsid w:val="008119D7"/>
    <w:rsid w:val="00813F3B"/>
    <w:rsid w:val="0082404D"/>
    <w:rsid w:val="0083573B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9773D"/>
    <w:rsid w:val="009B268D"/>
    <w:rsid w:val="009D67B7"/>
    <w:rsid w:val="009F2F3B"/>
    <w:rsid w:val="00A179CB"/>
    <w:rsid w:val="00A61F8A"/>
    <w:rsid w:val="00AB2B2E"/>
    <w:rsid w:val="00AF4185"/>
    <w:rsid w:val="00B10D35"/>
    <w:rsid w:val="00B44399"/>
    <w:rsid w:val="00B507B9"/>
    <w:rsid w:val="00B97D07"/>
    <w:rsid w:val="00BA16B9"/>
    <w:rsid w:val="00BA3954"/>
    <w:rsid w:val="00BA62F0"/>
    <w:rsid w:val="00C2369E"/>
    <w:rsid w:val="00C474C8"/>
    <w:rsid w:val="00C9145D"/>
    <w:rsid w:val="00CE1334"/>
    <w:rsid w:val="00D05C3C"/>
    <w:rsid w:val="00D469CA"/>
    <w:rsid w:val="00D824FF"/>
    <w:rsid w:val="00DA037C"/>
    <w:rsid w:val="00DA1F9F"/>
    <w:rsid w:val="00DC1A41"/>
    <w:rsid w:val="00DC7017"/>
    <w:rsid w:val="00DD10D8"/>
    <w:rsid w:val="00E076D2"/>
    <w:rsid w:val="00E10999"/>
    <w:rsid w:val="00E26F2F"/>
    <w:rsid w:val="00E300D8"/>
    <w:rsid w:val="00E71887"/>
    <w:rsid w:val="00E723C1"/>
    <w:rsid w:val="00EA1B4E"/>
    <w:rsid w:val="00EC3299"/>
    <w:rsid w:val="00ED02B3"/>
    <w:rsid w:val="00F24B62"/>
    <w:rsid w:val="00F27092"/>
    <w:rsid w:val="00F27A78"/>
    <w:rsid w:val="00F31C32"/>
    <w:rsid w:val="00F41630"/>
    <w:rsid w:val="00F42863"/>
    <w:rsid w:val="00F4319C"/>
    <w:rsid w:val="00F45E02"/>
    <w:rsid w:val="00F6517A"/>
    <w:rsid w:val="00F656F1"/>
    <w:rsid w:val="00F835F8"/>
    <w:rsid w:val="00F8735D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basedOn w:val="a"/>
    <w:rsid w:val="0074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4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basedOn w:val="a"/>
    <w:rsid w:val="0074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4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BD40-0640-43F7-972E-9C2957B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3</cp:revision>
  <cp:lastPrinted>2021-04-20T11:43:00Z</cp:lastPrinted>
  <dcterms:created xsi:type="dcterms:W3CDTF">2021-04-20T11:42:00Z</dcterms:created>
  <dcterms:modified xsi:type="dcterms:W3CDTF">2021-04-20T11:46:00Z</dcterms:modified>
</cp:coreProperties>
</file>