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66605F" w:rsidRPr="0066605F" w:rsidTr="000A0223">
        <w:trPr>
          <w:cantSplit/>
          <w:trHeight w:val="1141"/>
        </w:trPr>
        <w:tc>
          <w:tcPr>
            <w:tcW w:w="4497" w:type="dxa"/>
            <w:gridSpan w:val="2"/>
          </w:tcPr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</w:t>
            </w:r>
            <w:proofErr w:type="gramEnd"/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АФУРИ  РАЙОНЫ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Ң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СӘЙЕТБАБА АУЫЛ  СОВЕТЫ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1F3CC2" wp14:editId="586ACF78">
                  <wp:extent cx="817880" cy="1019810"/>
                  <wp:effectExtent l="19050" t="0" r="127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 ПОСЕЛЕНИЯ 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САИТБАБИНСКИЙ СЕЛЬСОВЕТ 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ГАФУРИЙСКИЙ  РАЙОН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05F" w:rsidRPr="0066605F" w:rsidRDefault="0066605F" w:rsidP="0066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6605F" w:rsidRPr="0066605F" w:rsidTr="000A022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05F" w:rsidRPr="0066605F" w:rsidRDefault="0066605F" w:rsidP="006660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66605F" w:rsidRPr="0066605F" w:rsidRDefault="0066605F" w:rsidP="006660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605F" w:rsidRPr="0066605F" w:rsidRDefault="0066605F" w:rsidP="0066605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05F">
        <w:rPr>
          <w:rFonts w:ascii="Times New Roman" w:eastAsia="Times New Roman" w:hAnsi="Palatino Linotype" w:cs="Times New Roman"/>
          <w:b/>
          <w:sz w:val="20"/>
          <w:szCs w:val="20"/>
          <w:lang w:eastAsia="ru-RU"/>
        </w:rPr>
        <w:t xml:space="preserve">  </w:t>
      </w:r>
      <w:r w:rsidRPr="0066605F">
        <w:rPr>
          <w:rFonts w:ascii="Times New Roman" w:eastAsia="Times New Roman" w:hAnsi="Palatino Linotype" w:cs="Times New Roman"/>
          <w:b/>
          <w:sz w:val="20"/>
          <w:szCs w:val="20"/>
          <w:lang w:eastAsia="ru-RU"/>
        </w:rPr>
        <w:t>Ҡ</w:t>
      </w:r>
      <w:r w:rsidRPr="006660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6660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spellEnd"/>
      <w:proofErr w:type="gramEnd"/>
      <w:r w:rsidRPr="006660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66605F" w:rsidRPr="0066605F" w:rsidRDefault="0066605F" w:rsidP="0066605F">
      <w:pPr>
        <w:spacing w:after="0" w:line="276" w:lineRule="auto"/>
        <w:jc w:val="center"/>
        <w:rPr>
          <w:rFonts w:ascii="NewtonITT" w:eastAsia="Times New Roman" w:hAnsi="NewtonITT" w:cs="Times New Roman"/>
          <w:b/>
          <w:sz w:val="26"/>
          <w:szCs w:val="26"/>
          <w:lang w:eastAsia="ru-RU"/>
        </w:rPr>
      </w:pP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FD62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66605F">
        <w:rPr>
          <w:rFonts w:ascii="Times New Roman" w:hAnsi="Times New Roman" w:cs="Times New Roman"/>
          <w:b/>
          <w:sz w:val="26"/>
          <w:szCs w:val="26"/>
        </w:rPr>
        <w:t>Саитбабинский</w:t>
      </w:r>
      <w:proofErr w:type="spellEnd"/>
      <w:r w:rsidR="00FD627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FD627B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r w:rsidR="00FD627B">
        <w:rPr>
          <w:rFonts w:ascii="Times New Roman" w:hAnsi="Times New Roman" w:cs="Times New Roman"/>
          <w:b/>
          <w:sz w:val="26"/>
          <w:szCs w:val="26"/>
        </w:rPr>
        <w:t>Гафурийский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FD62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D627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FD62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6605F"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FD627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/>
          <w:sz w:val="28"/>
          <w:szCs w:val="28"/>
        </w:rPr>
        <w:t>Гафурийский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FD627B">
        <w:rPr>
          <w:rFonts w:ascii="Times New Roman" w:hAnsi="Times New Roman"/>
          <w:sz w:val="28"/>
          <w:szCs w:val="28"/>
        </w:rPr>
        <w:t>сельского поселения</w:t>
      </w:r>
      <w:r w:rsidR="006660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05F"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FD627B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/>
          <w:sz w:val="28"/>
          <w:szCs w:val="28"/>
        </w:rPr>
        <w:t>Гафурийский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6660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605F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FD62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627B"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FD627B">
        <w:rPr>
          <w:rFonts w:ascii="Times New Roman" w:hAnsi="Times New Roman" w:cs="Times New Roman"/>
          <w:sz w:val="28"/>
          <w:szCs w:val="28"/>
        </w:rPr>
        <w:t>Гафурийский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645" w:rsidRDefault="00520645" w:rsidP="00FD6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627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 w:rsidR="0066605F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  <w:r w:rsidR="00FD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7B" w:rsidRDefault="00520645" w:rsidP="005206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7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r w:rsidR="00FD627B">
        <w:rPr>
          <w:rFonts w:ascii="Times New Roman" w:hAnsi="Times New Roman" w:cs="Times New Roman"/>
          <w:sz w:val="28"/>
          <w:szCs w:val="28"/>
        </w:rPr>
        <w:t>.</w:t>
      </w:r>
      <w:r w:rsidR="00666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05F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  <w:r w:rsidR="00FD627B">
        <w:rPr>
          <w:rFonts w:ascii="Times New Roman" w:hAnsi="Times New Roman" w:cs="Times New Roman"/>
          <w:sz w:val="28"/>
          <w:szCs w:val="28"/>
        </w:rPr>
        <w:t>,</w:t>
      </w:r>
    </w:p>
    <w:p w:rsidR="00FD627B" w:rsidRDefault="00520645" w:rsidP="00666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ноября </w:t>
      </w:r>
      <w:r w:rsidR="00FD627B">
        <w:rPr>
          <w:rFonts w:ascii="Times New Roman" w:hAnsi="Times New Roman" w:cs="Times New Roman"/>
          <w:sz w:val="28"/>
          <w:szCs w:val="28"/>
        </w:rPr>
        <w:t>2020г.</w:t>
      </w:r>
    </w:p>
    <w:p w:rsidR="00FD627B" w:rsidRPr="00FD627B" w:rsidRDefault="00520645" w:rsidP="00666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35-136</w:t>
      </w:r>
      <w:bookmarkEnd w:id="0"/>
    </w:p>
    <w:sectPr w:rsidR="00FD627B" w:rsidRPr="00FD627B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467880"/>
    <w:rsid w:val="00520645"/>
    <w:rsid w:val="005651E9"/>
    <w:rsid w:val="0066605F"/>
    <w:rsid w:val="007F3C7B"/>
    <w:rsid w:val="00B7111B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2</cp:revision>
  <cp:lastPrinted>2020-11-27T05:41:00Z</cp:lastPrinted>
  <dcterms:created xsi:type="dcterms:W3CDTF">2020-11-27T05:42:00Z</dcterms:created>
  <dcterms:modified xsi:type="dcterms:W3CDTF">2020-11-27T05:42:00Z</dcterms:modified>
</cp:coreProperties>
</file>